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C06A05" w14:textId="7BC9FB86" w:rsidR="00BB43AF" w:rsidRDefault="00BB43AF" w:rsidP="00BB43AF">
      <w:pPr>
        <w:spacing w:line="360" w:lineRule="auto"/>
        <w:rPr>
          <w:b/>
          <w:sz w:val="28"/>
          <w:szCs w:val="28"/>
          <w:lang w:val="kk-KZ"/>
        </w:rPr>
      </w:pPr>
      <w:r w:rsidRPr="007A6BC6">
        <w:rPr>
          <w:b/>
          <w:sz w:val="28"/>
          <w:szCs w:val="28"/>
          <w:lang w:val="kk-KZ"/>
        </w:rPr>
        <w:t xml:space="preserve">Лекция </w:t>
      </w:r>
      <w:r w:rsidR="00F52838">
        <w:rPr>
          <w:b/>
          <w:sz w:val="28"/>
          <w:szCs w:val="28"/>
          <w:lang w:val="kk-KZ"/>
        </w:rPr>
        <w:t>9</w:t>
      </w:r>
      <w:r w:rsidRPr="007A6BC6">
        <w:rPr>
          <w:b/>
          <w:sz w:val="28"/>
          <w:szCs w:val="28"/>
          <w:lang w:val="kk-KZ"/>
        </w:rPr>
        <w:t xml:space="preserve">. </w:t>
      </w:r>
    </w:p>
    <w:p w14:paraId="3D04B3EF" w14:textId="0E39F68D" w:rsidR="00BB43AF" w:rsidRPr="0023368D" w:rsidRDefault="00F52838" w:rsidP="00BB43AF">
      <w:pPr>
        <w:spacing w:line="360" w:lineRule="auto"/>
        <w:rPr>
          <w:bCs/>
          <w:sz w:val="28"/>
          <w:szCs w:val="28"/>
          <w:lang w:val="kk-KZ"/>
        </w:rPr>
      </w:pPr>
      <w:r>
        <w:rPr>
          <w:bCs/>
          <w:sz w:val="28"/>
          <w:szCs w:val="28"/>
          <w:lang w:val="kk-KZ"/>
        </w:rPr>
        <w:t>9</w:t>
      </w:r>
      <w:r w:rsidR="0023368D" w:rsidRPr="0023368D">
        <w:rPr>
          <w:bCs/>
          <w:sz w:val="28"/>
          <w:szCs w:val="28"/>
          <w:lang w:val="kk-KZ"/>
        </w:rPr>
        <w:t>. ТІГІНЕН ЖОСПАРЛАУЛАР, ЖОЛ АРЫҚТАРЫ.</w:t>
      </w:r>
    </w:p>
    <w:p w14:paraId="6F07D29E" w14:textId="5E964A99" w:rsidR="00BB43AF" w:rsidRDefault="00F52838" w:rsidP="00F52838">
      <w:pPr>
        <w:spacing w:line="360" w:lineRule="auto"/>
        <w:rPr>
          <w:b/>
          <w:color w:val="000000"/>
          <w:sz w:val="28"/>
          <w:szCs w:val="28"/>
          <w:lang w:val="kk-KZ"/>
        </w:rPr>
      </w:pPr>
      <w:r>
        <w:rPr>
          <w:b/>
          <w:color w:val="000000"/>
          <w:sz w:val="28"/>
          <w:szCs w:val="28"/>
          <w:lang w:val="kk-KZ"/>
        </w:rPr>
        <w:t>9</w:t>
      </w:r>
      <w:r w:rsidR="00BB43AF" w:rsidRPr="002A76AE">
        <w:rPr>
          <w:b/>
          <w:color w:val="000000"/>
          <w:sz w:val="28"/>
          <w:szCs w:val="28"/>
          <w:lang w:val="kk-KZ"/>
        </w:rPr>
        <w:t>.1  Тігінен жоспарлаулар, жол арықтары, резервтер мен буландырғыш бассейіндер, су сіңіргіш құдықтар.</w:t>
      </w:r>
    </w:p>
    <w:p w14:paraId="1A27F02F" w14:textId="77777777" w:rsidR="00BB43AF" w:rsidRDefault="00BB43AF" w:rsidP="00BB43AF">
      <w:pPr>
        <w:jc w:val="center"/>
        <w:rPr>
          <w:b/>
          <w:color w:val="000000"/>
          <w:sz w:val="28"/>
          <w:szCs w:val="28"/>
          <w:lang w:val="kk-KZ"/>
        </w:rPr>
      </w:pPr>
    </w:p>
    <w:p w14:paraId="09360D6D" w14:textId="77777777" w:rsidR="00BB43AF" w:rsidRPr="000C6DFC" w:rsidRDefault="00BB43AF" w:rsidP="00BB43AF">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 xml:space="preserve">Жолды пайдалануға </w:t>
      </w:r>
      <w:r w:rsidRPr="00524F75">
        <w:rPr>
          <w:color w:val="000000"/>
          <w:sz w:val="28"/>
          <w:szCs w:val="28"/>
          <w:lang w:val="kk-KZ"/>
        </w:rPr>
        <w:t>климаттық шарттар</w:t>
      </w:r>
      <w:r w:rsidRPr="000C6DFC">
        <w:rPr>
          <w:color w:val="000000"/>
          <w:sz w:val="28"/>
          <w:szCs w:val="28"/>
          <w:lang w:val="kk-KZ"/>
        </w:rPr>
        <w:t xml:space="preserve"> көп ықпал етеді. Оған амплитуда және температураның жылдам тербелісі, максималды және минималды температура,  жауын-шашын және булану, желдің жылдамдығы мен бағыты, қар жамылғысының қуаттылығы, тоңазу тереңдігі жатады. Бұл аталған факторларды жер </w:t>
      </w:r>
      <w:r>
        <w:rPr>
          <w:color w:val="000000"/>
          <w:sz w:val="28"/>
          <w:szCs w:val="28"/>
          <w:lang w:val="kk-KZ"/>
        </w:rPr>
        <w:t>төсемесін</w:t>
      </w:r>
      <w:r w:rsidRPr="000C6DFC">
        <w:rPr>
          <w:color w:val="000000"/>
          <w:sz w:val="28"/>
          <w:szCs w:val="28"/>
          <w:lang w:val="kk-KZ"/>
        </w:rPr>
        <w:t xml:space="preserve"> жобалау барысында ескеру қажеттілігі туындайды. Климаттық шарттар құрылыс мерзімінің ұзақтығын шектеп, өндіріс жұмыстарының әдістерінің орындалуын күрделендіреді.</w:t>
      </w:r>
    </w:p>
    <w:p w14:paraId="79ADB39C" w14:textId="77777777" w:rsidR="00BB43AF" w:rsidRPr="000C6DFC" w:rsidRDefault="00BB43AF" w:rsidP="00BB43AF">
      <w:pPr>
        <w:spacing w:line="360" w:lineRule="auto"/>
        <w:jc w:val="both"/>
        <w:rPr>
          <w:color w:val="000000"/>
          <w:sz w:val="28"/>
          <w:szCs w:val="28"/>
          <w:lang w:val="kk-KZ"/>
        </w:rPr>
      </w:pPr>
      <w:r w:rsidRPr="000C6DFC">
        <w:rPr>
          <w:color w:val="000000"/>
          <w:sz w:val="28"/>
          <w:szCs w:val="28"/>
          <w:lang w:val="kk-KZ"/>
        </w:rPr>
        <w:t xml:space="preserve">Жолдардағы жер полотнасының ылғалдығы – қауіпті құбылыс, себебі жол </w:t>
      </w:r>
      <w:r>
        <w:rPr>
          <w:color w:val="000000"/>
          <w:sz w:val="28"/>
          <w:szCs w:val="28"/>
          <w:lang w:val="kk-KZ"/>
        </w:rPr>
        <w:t>жамылғысының</w:t>
      </w:r>
      <w:r w:rsidRPr="000C6DFC">
        <w:rPr>
          <w:color w:val="000000"/>
          <w:sz w:val="28"/>
          <w:szCs w:val="28"/>
          <w:lang w:val="kk-KZ"/>
        </w:rPr>
        <w:t xml:space="preserve"> беріктігі және ойық еңістерінің тұрақтылығы төмендейді. Негіздердегі жер </w:t>
      </w:r>
      <w:r>
        <w:rPr>
          <w:color w:val="000000"/>
          <w:sz w:val="28"/>
          <w:szCs w:val="28"/>
          <w:lang w:val="kk-KZ"/>
        </w:rPr>
        <w:t>төсемесі</w:t>
      </w:r>
      <w:r w:rsidRPr="000C6DFC">
        <w:rPr>
          <w:color w:val="000000"/>
          <w:sz w:val="28"/>
          <w:szCs w:val="28"/>
          <w:lang w:val="kk-KZ"/>
        </w:rPr>
        <w:t xml:space="preserve"> ылғалдығының алдын алу міндетінің тым күрделігі,  су жер </w:t>
      </w:r>
      <w:r>
        <w:rPr>
          <w:color w:val="000000"/>
          <w:sz w:val="28"/>
          <w:szCs w:val="28"/>
          <w:lang w:val="kk-KZ"/>
        </w:rPr>
        <w:t>төсемесіне</w:t>
      </w:r>
      <w:r w:rsidRPr="000C6DFC">
        <w:rPr>
          <w:color w:val="000000"/>
          <w:sz w:val="28"/>
          <w:szCs w:val="28"/>
          <w:lang w:val="kk-KZ"/>
        </w:rPr>
        <w:t xml:space="preserve"> екі жолмен – үстіңгі қабат және бу түрінде капеллярлы көтеріледі, негіз су деңгейі бойынша енеді.</w:t>
      </w:r>
    </w:p>
    <w:p w14:paraId="17D05D89" w14:textId="77777777" w:rsidR="00BB43AF" w:rsidRDefault="00BB43AF" w:rsidP="00BB43AF">
      <w:pPr>
        <w:spacing w:line="360" w:lineRule="auto"/>
        <w:jc w:val="both"/>
        <w:rPr>
          <w:color w:val="000000"/>
          <w:sz w:val="28"/>
          <w:szCs w:val="28"/>
          <w:lang w:val="kk-KZ"/>
        </w:rPr>
      </w:pPr>
      <w:r w:rsidRPr="000C6DFC">
        <w:rPr>
          <w:color w:val="000000"/>
          <w:sz w:val="28"/>
          <w:szCs w:val="28"/>
          <w:lang w:val="kk-KZ"/>
        </w:rPr>
        <w:t xml:space="preserve"> </w:t>
      </w:r>
      <w:r>
        <w:rPr>
          <w:color w:val="000000"/>
          <w:sz w:val="28"/>
          <w:szCs w:val="28"/>
          <w:lang w:val="kk-KZ"/>
        </w:rPr>
        <w:t xml:space="preserve">     </w:t>
      </w:r>
      <w:r w:rsidRPr="000C6DFC">
        <w:rPr>
          <w:color w:val="000000"/>
          <w:sz w:val="28"/>
          <w:szCs w:val="28"/>
          <w:lang w:val="kk-KZ"/>
        </w:rPr>
        <w:t>Жаңбыр тамшылары жер үсітнен, біртіндеп тереңге қарай еніп,  суөткізбейтін қабаттарға жиналу арқылы негіздегі бу сілтісін құрайды. Мұндай түрде құралған негіз сулары, суөткізбейтін қабаттың  төменгі бөлігін осылайша толтыру, кейбір кезеңдерде жергілікті жердегі жұмсарған рель</w:t>
      </w:r>
      <w:r>
        <w:rPr>
          <w:color w:val="000000"/>
          <w:sz w:val="28"/>
          <w:szCs w:val="28"/>
          <w:lang w:val="kk-KZ"/>
        </w:rPr>
        <w:t>е</w:t>
      </w:r>
      <w:r w:rsidRPr="000C6DFC">
        <w:rPr>
          <w:color w:val="000000"/>
          <w:sz w:val="28"/>
          <w:szCs w:val="28"/>
          <w:lang w:val="kk-KZ"/>
        </w:rPr>
        <w:t>ф көшірмесін сипаттайды. Негіз суларының деңгейі жыра арқылы көтеріледі және жазық бойынша біртіндеп төмендейді.</w:t>
      </w:r>
    </w:p>
    <w:p w14:paraId="47DC73DB" w14:textId="77777777" w:rsidR="00BB43AF" w:rsidRPr="000C6DFC" w:rsidRDefault="00BB43AF" w:rsidP="00BB43AF">
      <w:pPr>
        <w:spacing w:line="360" w:lineRule="auto"/>
        <w:jc w:val="both"/>
        <w:rPr>
          <w:color w:val="000000"/>
          <w:sz w:val="28"/>
          <w:szCs w:val="28"/>
          <w:lang w:val="kk-KZ"/>
        </w:rPr>
      </w:pPr>
      <w:r w:rsidRPr="000C6DFC">
        <w:rPr>
          <w:color w:val="000000"/>
          <w:sz w:val="28"/>
          <w:szCs w:val="28"/>
          <w:lang w:val="kk-KZ"/>
        </w:rPr>
        <w:t xml:space="preserve"> </w:t>
      </w:r>
      <w:r>
        <w:rPr>
          <w:color w:val="000000"/>
          <w:sz w:val="28"/>
          <w:szCs w:val="28"/>
          <w:lang w:val="kk-KZ"/>
        </w:rPr>
        <w:t xml:space="preserve"> Жергілікті</w:t>
      </w:r>
      <w:r w:rsidRPr="000C6DFC">
        <w:rPr>
          <w:color w:val="000000"/>
          <w:sz w:val="28"/>
          <w:szCs w:val="28"/>
          <w:lang w:val="kk-KZ"/>
        </w:rPr>
        <w:t xml:space="preserve"> жердегі, яғни негіз суларының үстіңгі қабатындағы жерлер, </w:t>
      </w:r>
      <w:r>
        <w:rPr>
          <w:color w:val="000000"/>
          <w:sz w:val="28"/>
          <w:szCs w:val="28"/>
          <w:lang w:val="kk-KZ"/>
        </w:rPr>
        <w:t>қайнарлар</w:t>
      </w:r>
      <w:r w:rsidRPr="000C6DFC">
        <w:rPr>
          <w:color w:val="000000"/>
          <w:sz w:val="28"/>
          <w:szCs w:val="28"/>
          <w:lang w:val="kk-KZ"/>
        </w:rPr>
        <w:t xml:space="preserve"> немесе </w:t>
      </w:r>
      <w:r>
        <w:rPr>
          <w:color w:val="000000"/>
          <w:sz w:val="28"/>
          <w:szCs w:val="28"/>
          <w:lang w:val="kk-KZ"/>
        </w:rPr>
        <w:t>батпақтар</w:t>
      </w:r>
      <w:r w:rsidRPr="000C6DFC">
        <w:rPr>
          <w:color w:val="000000"/>
          <w:sz w:val="28"/>
          <w:szCs w:val="28"/>
          <w:lang w:val="kk-KZ"/>
        </w:rPr>
        <w:t xml:space="preserve"> түзеді. Бұл жерлердегі негіз суларының деңгейі 120</w:t>
      </w:r>
      <w:r>
        <w:rPr>
          <w:color w:val="000000"/>
          <w:sz w:val="28"/>
          <w:szCs w:val="28"/>
          <w:lang w:val="kk-KZ"/>
        </w:rPr>
        <w:t>м</w:t>
      </w:r>
      <w:r w:rsidRPr="000C6DFC">
        <w:rPr>
          <w:color w:val="000000"/>
          <w:sz w:val="28"/>
          <w:szCs w:val="28"/>
          <w:lang w:val="kk-KZ"/>
        </w:rPr>
        <w:t>.</w:t>
      </w:r>
    </w:p>
    <w:p w14:paraId="6F5565A8" w14:textId="297BA565" w:rsidR="00BB43AF" w:rsidRDefault="00BB43AF" w:rsidP="00BB43AF">
      <w:pPr>
        <w:spacing w:line="360" w:lineRule="auto"/>
        <w:jc w:val="both"/>
        <w:rPr>
          <w:color w:val="000000"/>
          <w:sz w:val="28"/>
          <w:szCs w:val="28"/>
          <w:lang w:val="kk-KZ"/>
        </w:rPr>
      </w:pPr>
      <w:r w:rsidRPr="000C6DFC">
        <w:rPr>
          <w:color w:val="000000"/>
          <w:sz w:val="28"/>
          <w:szCs w:val="28"/>
          <w:lang w:val="kk-KZ"/>
        </w:rPr>
        <w:t xml:space="preserve">Осылайша, жер </w:t>
      </w:r>
      <w:r>
        <w:rPr>
          <w:color w:val="000000"/>
          <w:sz w:val="28"/>
          <w:szCs w:val="28"/>
          <w:lang w:val="kk-KZ"/>
        </w:rPr>
        <w:t>төсемесі</w:t>
      </w:r>
      <w:r w:rsidRPr="000C6DFC">
        <w:rPr>
          <w:color w:val="000000"/>
          <w:sz w:val="28"/>
          <w:szCs w:val="28"/>
          <w:lang w:val="kk-KZ"/>
        </w:rPr>
        <w:t xml:space="preserve"> ылғалдылығының бастапқы көзіне келесілер жатады:  түскен жауын-шашындар, жаңбырдан аққан су және жергілікті жердегі иілу себебінен  қардың еруі, негіздегі сулар деңгейінің капиллярлы артуы, ауадағы </w:t>
      </w:r>
      <w:r w:rsidRPr="000C6DFC">
        <w:rPr>
          <w:color w:val="000000"/>
          <w:sz w:val="28"/>
          <w:szCs w:val="28"/>
          <w:lang w:val="kk-KZ"/>
        </w:rPr>
        <w:lastRenderedPageBreak/>
        <w:t>су буларының конденсациясы және негіз бөліктерінің үстіңгі қабатындағы  қабыршықты ылғалданудың орын ауысуы.</w:t>
      </w:r>
    </w:p>
    <w:p w14:paraId="0784EB83" w14:textId="77777777" w:rsidR="007E1659" w:rsidRDefault="007E1659" w:rsidP="00BB43AF">
      <w:pPr>
        <w:spacing w:line="360" w:lineRule="auto"/>
        <w:jc w:val="both"/>
        <w:rPr>
          <w:color w:val="000000"/>
          <w:sz w:val="28"/>
          <w:szCs w:val="28"/>
          <w:lang w:val="kk-KZ"/>
        </w:rPr>
      </w:pPr>
    </w:p>
    <w:p w14:paraId="531F40AC" w14:textId="3328E7DF" w:rsidR="007E1659" w:rsidRPr="007E1659" w:rsidRDefault="003B5CE8" w:rsidP="007E1659">
      <w:pPr>
        <w:spacing w:line="360" w:lineRule="auto"/>
        <w:ind w:left="1440"/>
        <w:rPr>
          <w:b/>
          <w:color w:val="000000"/>
          <w:sz w:val="28"/>
          <w:szCs w:val="28"/>
          <w:lang w:val="kk-KZ"/>
        </w:rPr>
      </w:pPr>
      <w:r>
        <w:rPr>
          <w:b/>
          <w:color w:val="000000"/>
          <w:sz w:val="28"/>
          <w:szCs w:val="28"/>
          <w:lang w:val="kk-KZ"/>
        </w:rPr>
        <w:t>9</w:t>
      </w:r>
      <w:r w:rsidR="007E1659">
        <w:rPr>
          <w:b/>
          <w:color w:val="000000"/>
          <w:sz w:val="28"/>
          <w:szCs w:val="28"/>
          <w:lang w:val="kk-KZ"/>
        </w:rPr>
        <w:t xml:space="preserve">.2 </w:t>
      </w:r>
      <w:r w:rsidR="007E1659" w:rsidRPr="007E1659">
        <w:rPr>
          <w:b/>
          <w:color w:val="000000"/>
          <w:sz w:val="28"/>
          <w:szCs w:val="28"/>
          <w:lang w:val="kk-KZ"/>
        </w:rPr>
        <w:t>Кішкентай жасанды құрылымдарды есептеу. Кішкентай көпірлер мен құбырлар жайында жалпы мағлұматтар.</w:t>
      </w:r>
    </w:p>
    <w:p w14:paraId="4C42A3F3"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     Суөткізгіштігі төмен ғимараттарды автомобиль жолдары өзендермен, жыралар немесе арқалықтармен қиылысатын, сонымен жаңбыр суы ағатын және қар тез еритін жерлерде орналастырады. Ғимараттың суөткізгіштігінің саны климат шартына және рельефке тәуелді, ал олар автомобиль жол жабындылары бағасының  8-15 % құрайды.</w:t>
      </w:r>
    </w:p>
    <w:p w14:paraId="339881DC"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Сондықтан суөткізетін ғимараттар түрін таңдау және рационалды жобалау, яғни құрылымдарын индустрияландыруда, автомобиль жолдарының құрылыс бағамын төмендетуде маңызды болып табылады. </w:t>
      </w:r>
      <w:smartTag w:uri="urn:schemas-microsoft-com:office:smarttags" w:element="metricconverter">
        <w:smartTagPr>
          <w:attr w:name="ProductID" w:val="1 км"/>
        </w:smartTagPr>
        <w:r w:rsidRPr="007E1659">
          <w:rPr>
            <w:color w:val="000000"/>
            <w:sz w:val="28"/>
            <w:szCs w:val="28"/>
            <w:lang w:val="kk-KZ"/>
          </w:rPr>
          <w:t>1 км</w:t>
        </w:r>
      </w:smartTag>
      <w:r w:rsidRPr="007E1659">
        <w:rPr>
          <w:color w:val="000000"/>
          <w:sz w:val="28"/>
          <w:szCs w:val="28"/>
          <w:lang w:val="kk-KZ"/>
        </w:rPr>
        <w:t xml:space="preserve"> жолдағы  жасанды ғимараттар саны  жергілікті жердің рельфіне байланысты.</w:t>
      </w:r>
    </w:p>
    <w:p w14:paraId="30A87B46"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     Суөткізгіш ғимараттардың негізгі түріне көпірлер мен құбырды жатқызуға болады. Аз таралған ғимараттар түріне, яуды жер төсемесі арқылы өткізетін,- қайықтарды жатқызуға болады. Қайықтарды, төменгі категориялы (4-5) су ағымдары қиылысатын, тереңдігі 0,15- 0,20 аспайтын шарттар негізінде пайдаланған тиімді болып саналады .</w:t>
      </w:r>
    </w:p>
    <w:p w14:paraId="4A8DE740"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Суөткізгіш ғимараттар жолдардың қауіпсіздігін сақтай отырып пайдалануы керек. Бұл әдістемелерді жиі тексеру арқылы, жақсы жетістікке қол жеткізуге болады. Суөткізгіш құрылғылардың көп бөлігін автомобиль және темір жолдардағы құбырлар құрайды. Олар автомобильдер қозғалысының бағытына әсер етпейтіндіктен, жоспарға сәйкестіндіре отырып, жол профильдеріне қолдана беруге болады.</w:t>
      </w:r>
    </w:p>
    <w:p w14:paraId="40ED6348"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Көпірлерді салу барысында көлденең жол профильдеріне жоғары талап қояды. Бойлық және қисық көлденең немесе бойлық иілгіштігі үлкен орналасатын жағдайлар құрылымды біршама күрделендіреді.  Кейбір уақыттарда көпірлер жабындарын ауыстыратын жағдайлар да кездеседі; үйінділер биіктігі, мысалы, терең жыралар қиылысы, осы аталғанның барлығы ғимаратқа үлкен ықпал </w:t>
      </w:r>
      <w:r w:rsidRPr="007E1659">
        <w:rPr>
          <w:color w:val="000000"/>
          <w:sz w:val="28"/>
          <w:szCs w:val="28"/>
          <w:lang w:val="kk-KZ"/>
        </w:rPr>
        <w:lastRenderedPageBreak/>
        <w:t>етеді; су ағымдарының көпірлермен байланысы барысында біршама қиындық туындайды.</w:t>
      </w:r>
    </w:p>
    <w:p w14:paraId="6E06A39C"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     Осы аталған жағдайлардың барлығы құбырларды тұрақты және аз суөткізгіш ғимараттарда кезеңдік су ағымдарын толық тексеруді талап етеді. Көпірлерді, құбырлар жолдардағы барлық су ағымын қамтамасыз ете алмайтын жағдайда ғана қолданады.</w:t>
      </w:r>
    </w:p>
    <w:p w14:paraId="0FBF8B70"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     Су ағымының қысымсыз режиміндегі құбырдың ішкі жоғарғы нүктесі кездейсоқ ағатын заттар кезіндегі су деңгейін қамтамасыз етуі тиіс: дөңгелек құбырлардың биіктігі </w:t>
      </w:r>
      <w:smartTag w:uri="urn:schemas-microsoft-com:office:smarttags" w:element="metricconverter">
        <w:smartTagPr>
          <w:attr w:name="ProductID" w:val="3 м"/>
        </w:smartTagPr>
        <w:r w:rsidRPr="007E1659">
          <w:rPr>
            <w:color w:val="000000"/>
            <w:sz w:val="28"/>
            <w:szCs w:val="28"/>
            <w:lang w:val="kk-KZ"/>
          </w:rPr>
          <w:t>3 м</w:t>
        </w:r>
      </w:smartTag>
      <w:r w:rsidRPr="007E1659">
        <w:rPr>
          <w:color w:val="000000"/>
          <w:sz w:val="28"/>
          <w:szCs w:val="28"/>
          <w:lang w:val="kk-KZ"/>
        </w:rPr>
        <w:t xml:space="preserve">  дейін– ¼ биіктіктен кем емес, ал биіктігі </w:t>
      </w:r>
      <w:smartTag w:uri="urn:schemas-microsoft-com:office:smarttags" w:element="metricconverter">
        <w:smartTagPr>
          <w:attr w:name="ProductID" w:val="3 м"/>
        </w:smartTagPr>
        <w:r w:rsidRPr="007E1659">
          <w:rPr>
            <w:color w:val="000000"/>
            <w:sz w:val="28"/>
            <w:szCs w:val="28"/>
            <w:lang w:val="kk-KZ"/>
          </w:rPr>
          <w:t>3 м</w:t>
        </w:r>
      </w:smartTag>
      <w:r w:rsidRPr="007E1659">
        <w:rPr>
          <w:color w:val="000000"/>
          <w:sz w:val="28"/>
          <w:szCs w:val="28"/>
          <w:lang w:val="kk-KZ"/>
        </w:rPr>
        <w:t xml:space="preserve"> көп болса – </w:t>
      </w:r>
      <w:smartTag w:uri="urn:schemas-microsoft-com:office:smarttags" w:element="metricconverter">
        <w:smartTagPr>
          <w:attr w:name="ProductID" w:val="0,75 м"/>
        </w:smartTagPr>
        <w:r w:rsidRPr="007E1659">
          <w:rPr>
            <w:color w:val="000000"/>
            <w:sz w:val="28"/>
            <w:szCs w:val="28"/>
            <w:lang w:val="kk-KZ"/>
          </w:rPr>
          <w:t>0,75 м</w:t>
        </w:r>
      </w:smartTag>
      <w:r w:rsidRPr="007E1659">
        <w:rPr>
          <w:color w:val="000000"/>
          <w:sz w:val="28"/>
          <w:szCs w:val="28"/>
          <w:lang w:val="kk-KZ"/>
        </w:rPr>
        <w:t xml:space="preserve"> кем емес; дөңгелек құбырлардың биіктігі </w:t>
      </w:r>
      <w:smartTag w:uri="urn:schemas-microsoft-com:office:smarttags" w:element="metricconverter">
        <w:smartTagPr>
          <w:attr w:name="ProductID" w:val="3 м"/>
        </w:smartTagPr>
        <w:r w:rsidRPr="007E1659">
          <w:rPr>
            <w:color w:val="000000"/>
            <w:sz w:val="28"/>
            <w:szCs w:val="28"/>
            <w:lang w:val="kk-KZ"/>
          </w:rPr>
          <w:t>3 м</w:t>
        </w:r>
      </w:smartTag>
      <w:r w:rsidRPr="007E1659">
        <w:rPr>
          <w:color w:val="000000"/>
          <w:sz w:val="28"/>
          <w:szCs w:val="28"/>
          <w:lang w:val="kk-KZ"/>
        </w:rPr>
        <w:t xml:space="preserve"> дейін – 1/6  кем емес, ал ұзындығы </w:t>
      </w:r>
      <w:smartTag w:uri="urn:schemas-microsoft-com:office:smarttags" w:element="metricconverter">
        <w:smartTagPr>
          <w:attr w:name="ProductID" w:val="3 м"/>
        </w:smartTagPr>
        <w:r w:rsidRPr="007E1659">
          <w:rPr>
            <w:color w:val="000000"/>
            <w:sz w:val="28"/>
            <w:szCs w:val="28"/>
            <w:lang w:val="kk-KZ"/>
          </w:rPr>
          <w:t>3 м</w:t>
        </w:r>
      </w:smartTag>
      <w:r w:rsidRPr="007E1659">
        <w:rPr>
          <w:color w:val="000000"/>
          <w:sz w:val="28"/>
          <w:szCs w:val="28"/>
          <w:lang w:val="kk-KZ"/>
        </w:rPr>
        <w:t xml:space="preserve"> көп болса – </w:t>
      </w:r>
      <w:smartTag w:uri="urn:schemas-microsoft-com:office:smarttags" w:element="metricconverter">
        <w:smartTagPr>
          <w:attr w:name="ProductID" w:val="0,5 м"/>
        </w:smartTagPr>
        <w:r w:rsidRPr="007E1659">
          <w:rPr>
            <w:color w:val="000000"/>
            <w:sz w:val="28"/>
            <w:szCs w:val="28"/>
            <w:lang w:val="kk-KZ"/>
          </w:rPr>
          <w:t>0,5 м</w:t>
        </w:r>
      </w:smartTag>
      <w:r w:rsidRPr="007E1659">
        <w:rPr>
          <w:color w:val="000000"/>
          <w:sz w:val="28"/>
          <w:szCs w:val="28"/>
          <w:lang w:val="kk-KZ"/>
        </w:rPr>
        <w:t xml:space="preserve"> кем емес.</w:t>
      </w:r>
    </w:p>
    <w:p w14:paraId="34DB1586"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     Автомобиль және қалалық жолдардағы құбыр саңылауы </w:t>
      </w:r>
      <w:smartTag w:uri="urn:schemas-microsoft-com:office:smarttags" w:element="metricconverter">
        <w:smartTagPr>
          <w:attr w:name="ProductID" w:val="0,75 м"/>
        </w:smartTagPr>
        <w:r w:rsidRPr="007E1659">
          <w:rPr>
            <w:color w:val="000000"/>
            <w:sz w:val="28"/>
            <w:szCs w:val="28"/>
            <w:lang w:val="kk-KZ"/>
          </w:rPr>
          <w:t>0,75 м</w:t>
        </w:r>
      </w:smartTag>
      <w:r w:rsidRPr="007E1659">
        <w:rPr>
          <w:color w:val="000000"/>
          <w:sz w:val="28"/>
          <w:szCs w:val="28"/>
          <w:lang w:val="kk-KZ"/>
        </w:rPr>
        <w:t xml:space="preserve"> кем емес (кейбір жолдарда – </w:t>
      </w:r>
      <w:smartTag w:uri="urn:schemas-microsoft-com:office:smarttags" w:element="metricconverter">
        <w:smartTagPr>
          <w:attr w:name="ProductID" w:val="0,5 м"/>
        </w:smartTagPr>
        <w:r w:rsidRPr="007E1659">
          <w:rPr>
            <w:color w:val="000000"/>
            <w:sz w:val="28"/>
            <w:szCs w:val="28"/>
            <w:lang w:val="kk-KZ"/>
          </w:rPr>
          <w:t>0,5 м</w:t>
        </w:r>
      </w:smartTag>
      <w:r w:rsidRPr="007E1659">
        <w:rPr>
          <w:color w:val="000000"/>
          <w:sz w:val="28"/>
          <w:szCs w:val="28"/>
          <w:lang w:val="kk-KZ"/>
        </w:rPr>
        <w:t xml:space="preserve"> кем емес) . Пайдалану кезіндегі ыңғайлылық үшін ұзындығы </w:t>
      </w:r>
      <w:smartTag w:uri="urn:schemas-microsoft-com:office:smarttags" w:element="metricconverter">
        <w:smartTagPr>
          <w:attr w:name="ProductID" w:val="20 м"/>
        </w:smartTagPr>
        <w:r w:rsidRPr="007E1659">
          <w:rPr>
            <w:color w:val="000000"/>
            <w:sz w:val="28"/>
            <w:szCs w:val="28"/>
            <w:lang w:val="kk-KZ"/>
          </w:rPr>
          <w:t>20 м</w:t>
        </w:r>
      </w:smartTag>
      <w:r w:rsidRPr="007E1659">
        <w:rPr>
          <w:color w:val="000000"/>
          <w:sz w:val="28"/>
          <w:szCs w:val="28"/>
          <w:lang w:val="kk-KZ"/>
        </w:rPr>
        <w:t xml:space="preserve">, өлшемі </w:t>
      </w:r>
      <w:smartTag w:uri="urn:schemas-microsoft-com:office:smarttags" w:element="metricconverter">
        <w:smartTagPr>
          <w:attr w:name="ProductID" w:val="1,0 м"/>
        </w:smartTagPr>
        <w:r w:rsidRPr="007E1659">
          <w:rPr>
            <w:color w:val="000000"/>
            <w:sz w:val="28"/>
            <w:szCs w:val="28"/>
            <w:lang w:val="kk-KZ"/>
          </w:rPr>
          <w:t>1,0 м</w:t>
        </w:r>
      </w:smartTag>
      <w:r w:rsidRPr="007E1659">
        <w:rPr>
          <w:color w:val="000000"/>
          <w:sz w:val="28"/>
          <w:szCs w:val="28"/>
          <w:lang w:val="kk-KZ"/>
        </w:rPr>
        <w:t xml:space="preserve"> кем емес, ал ұзындығы үлкен болған жағдайда </w:t>
      </w:r>
      <w:smartTag w:uri="urn:schemas-microsoft-com:office:smarttags" w:element="metricconverter">
        <w:smartTagPr>
          <w:attr w:name="ProductID" w:val="1,25 м"/>
        </w:smartTagPr>
        <w:r w:rsidRPr="007E1659">
          <w:rPr>
            <w:color w:val="000000"/>
            <w:sz w:val="28"/>
            <w:szCs w:val="28"/>
            <w:lang w:val="kk-KZ"/>
          </w:rPr>
          <w:t>1,25 м</w:t>
        </w:r>
      </w:smartTag>
      <w:r w:rsidRPr="007E1659">
        <w:rPr>
          <w:color w:val="000000"/>
          <w:sz w:val="28"/>
          <w:szCs w:val="28"/>
          <w:lang w:val="kk-KZ"/>
        </w:rPr>
        <w:t xml:space="preserve"> кем емес  тесік құбыр қолданған тиімді болып саналады. Құбырларды тұрақты су ағындарында, яғни қауіпті аймақтарда қолдануға болмайды. Сонымен қатар таулы қиылыстарда құбырларды пайдалану тиімсіз болып есептеледі.</w:t>
      </w:r>
    </w:p>
    <w:p w14:paraId="53D58447" w14:textId="77777777" w:rsidR="007E1659" w:rsidRPr="007E1659" w:rsidRDefault="007E1659" w:rsidP="007E1659">
      <w:pPr>
        <w:spacing w:line="360" w:lineRule="auto"/>
        <w:jc w:val="center"/>
        <w:rPr>
          <w:b/>
          <w:color w:val="000000"/>
          <w:sz w:val="28"/>
          <w:szCs w:val="28"/>
          <w:lang w:val="kk-KZ"/>
        </w:rPr>
      </w:pPr>
    </w:p>
    <w:p w14:paraId="41408663" w14:textId="75230436" w:rsidR="007E1659" w:rsidRPr="007E1659" w:rsidRDefault="003B5CE8" w:rsidP="007E1659">
      <w:pPr>
        <w:spacing w:line="360" w:lineRule="auto"/>
        <w:ind w:left="1440"/>
        <w:rPr>
          <w:b/>
          <w:color w:val="000000"/>
          <w:sz w:val="28"/>
          <w:szCs w:val="28"/>
          <w:lang w:val="kk-KZ"/>
        </w:rPr>
      </w:pPr>
      <w:r>
        <w:rPr>
          <w:b/>
          <w:color w:val="000000"/>
          <w:sz w:val="28"/>
          <w:szCs w:val="28"/>
          <w:lang w:val="kk-KZ"/>
        </w:rPr>
        <w:t>9</w:t>
      </w:r>
      <w:r w:rsidR="007E1659">
        <w:rPr>
          <w:b/>
          <w:color w:val="000000"/>
          <w:sz w:val="28"/>
          <w:szCs w:val="28"/>
          <w:lang w:val="kk-KZ"/>
        </w:rPr>
        <w:t xml:space="preserve">.3 </w:t>
      </w:r>
      <w:r w:rsidR="007E1659" w:rsidRPr="007E1659">
        <w:rPr>
          <w:b/>
          <w:color w:val="000000"/>
          <w:sz w:val="28"/>
          <w:szCs w:val="28"/>
          <w:lang w:val="kk-KZ"/>
        </w:rPr>
        <w:t>Кішкентай суағызудан ағынның гидрологиялық есеп-қисаптарының негіздері. Нөсер сулары мен еріген сулардың, көлемдері мен шығындарын анықтау.</w:t>
      </w:r>
    </w:p>
    <w:p w14:paraId="637061B3" w14:textId="77777777" w:rsidR="007E1659" w:rsidRPr="007E1659" w:rsidRDefault="007E1659" w:rsidP="007E1659">
      <w:pPr>
        <w:ind w:left="360"/>
        <w:rPr>
          <w:b/>
          <w:color w:val="000000"/>
          <w:sz w:val="28"/>
          <w:szCs w:val="28"/>
          <w:lang w:val="kk-KZ"/>
        </w:rPr>
      </w:pPr>
    </w:p>
    <w:p w14:paraId="6960F2C8"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     Ғимараттағы аз су жиынтығынан ағып өтетін су мөлшері, теориялық есептемеге негізделеді, ол гидрология курсында, яғни  айырмашылық мөлшерлемесі мен артықшылықтары толықтай зерттеледі. Мезгіл уақытындағы жаңбыр, жауған қар және жыра сіңірген су мөлшерін анықтау қиын болып есептеледі. Сондықтан аз бассейндердегі шығыс және су көлемін ағын нормасы бойынша анықтайды, яғни барлық су жиынтықтары үшін бір схема және географиялық аудандарда анықталынған бір метрологиялық </w:t>
      </w:r>
      <w:r w:rsidRPr="007E1659">
        <w:rPr>
          <w:color w:val="000000"/>
          <w:sz w:val="28"/>
          <w:szCs w:val="28"/>
          <w:lang w:val="kk-KZ"/>
        </w:rPr>
        <w:lastRenderedPageBreak/>
        <w:t>стандарт бағамы негізінде есептелінеді. Суағар мөлшерін есептемедегі бақылау биіктігі негізінде тексереді. Әрине мұндай зерттеулер аз жүргізіледі, және олардың өткізілуі барысы біршама қиындық туғызады.</w:t>
      </w:r>
    </w:p>
    <w:p w14:paraId="474ECBEE"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Нөсер сулары ғимаратқа үшбұрыш гидрографы бойынша ағады. Максималды шығыс формула бойынша, қысқа уақыт мерзімінде анықталады. Сондықтан ғимараттар шығын есептемесі, ағыннның максималды шығынымен салыстырғанда аз болады, яғни суағар көлемі аккумуляцияның бір бөлігі болып табылады. </w:t>
      </w:r>
    </w:p>
    <w:p w14:paraId="34F24B2B" w14:textId="77777777" w:rsidR="007E1659" w:rsidRPr="007E1659" w:rsidRDefault="007E1659" w:rsidP="007E1659">
      <w:pPr>
        <w:spacing w:line="360" w:lineRule="auto"/>
        <w:jc w:val="both"/>
        <w:rPr>
          <w:noProof/>
          <w:color w:val="000000"/>
          <w:sz w:val="28"/>
          <w:szCs w:val="28"/>
          <w:lang w:val="kk-KZ"/>
        </w:rPr>
      </w:pPr>
      <w:r w:rsidRPr="007E1659">
        <w:rPr>
          <w:noProof/>
          <w:color w:val="000000"/>
          <w:sz w:val="28"/>
          <w:szCs w:val="28"/>
          <w:lang w:val="kk-KZ"/>
        </w:rPr>
        <w:t>Ағын тасқынының жалпы формуласының есептемесі төменде көрсетілген:</w:t>
      </w:r>
    </w:p>
    <w:p w14:paraId="5349914E" w14:textId="4007B268" w:rsidR="007E1659" w:rsidRPr="007E1659" w:rsidRDefault="003B5CE8" w:rsidP="007E1659">
      <w:pPr>
        <w:jc w:val="both"/>
        <w:rPr>
          <w:color w:val="000000"/>
          <w:sz w:val="28"/>
          <w:szCs w:val="28"/>
          <w:lang w:val="kk-KZ"/>
        </w:rPr>
      </w:pPr>
      <m:oMath>
        <m:sSub>
          <m:sSubPr>
            <m:ctrlPr>
              <w:rPr>
                <w:rFonts w:ascii="Cambria Math" w:hAnsi="Cambria Math"/>
                <w:i/>
                <w:lang w:val="kk-KZ"/>
              </w:rPr>
            </m:ctrlPr>
          </m:sSubPr>
          <m:e>
            <m:r>
              <w:rPr>
                <w:rFonts w:ascii="Cambria Math" w:hAnsi="Cambria Math"/>
                <w:lang w:val="kk-KZ"/>
              </w:rPr>
              <m:t>Q</m:t>
            </m:r>
          </m:e>
          <m:sub>
            <m:r>
              <w:rPr>
                <w:rFonts w:ascii="Cambria Math" w:hAnsi="Cambria Math"/>
                <w:lang w:val="kk-KZ"/>
              </w:rPr>
              <m:t>л</m:t>
            </m:r>
          </m:sub>
        </m:sSub>
        <m:r>
          <w:rPr>
            <w:rFonts w:ascii="Cambria Math" w:hAnsi="Cambria Math"/>
            <w:lang w:val="kk-KZ"/>
          </w:rPr>
          <m:t xml:space="preserve">=16,7 </m:t>
        </m:r>
        <m:sSub>
          <m:sSubPr>
            <m:ctrlPr>
              <w:rPr>
                <w:rFonts w:ascii="Cambria Math" w:hAnsi="Cambria Math"/>
                <w:i/>
                <w:lang w:val="kk-KZ"/>
              </w:rPr>
            </m:ctrlPr>
          </m:sSubPr>
          <m:e>
            <m:r>
              <w:rPr>
                <w:rFonts w:ascii="Cambria Math" w:hAnsi="Cambria Math"/>
                <w:lang w:val="kk-KZ"/>
              </w:rPr>
              <m:t>α</m:t>
            </m:r>
          </m:e>
          <m:sub>
            <m:r>
              <w:rPr>
                <w:rFonts w:ascii="Cambria Math" w:hAnsi="Cambria Math"/>
                <w:lang w:val="kk-KZ"/>
              </w:rPr>
              <m:t>расч</m:t>
            </m:r>
          </m:sub>
        </m:sSub>
        <m:r>
          <w:rPr>
            <w:rFonts w:ascii="Cambria Math" w:hAnsi="Cambria Math"/>
            <w:lang w:val="kk-KZ"/>
          </w:rPr>
          <m:t>Fαφ ,</m:t>
        </m:r>
      </m:oMath>
      <w:r w:rsidR="007E1659" w:rsidRPr="007E1659">
        <w:rPr>
          <w:color w:val="000000"/>
          <w:sz w:val="28"/>
          <w:szCs w:val="28"/>
          <w:lang w:val="kk-KZ"/>
        </w:rPr>
        <w:t>;                                                                                   (</w:t>
      </w:r>
      <w:r w:rsidR="007E1659">
        <w:rPr>
          <w:color w:val="000000"/>
          <w:sz w:val="28"/>
          <w:szCs w:val="28"/>
          <w:lang w:val="kk-KZ"/>
        </w:rPr>
        <w:t>10</w:t>
      </w:r>
      <w:r w:rsidR="007E1659" w:rsidRPr="007E1659">
        <w:rPr>
          <w:color w:val="000000"/>
          <w:sz w:val="28"/>
          <w:szCs w:val="28"/>
          <w:lang w:val="kk-KZ"/>
        </w:rPr>
        <w:t>.1)</w:t>
      </w:r>
    </w:p>
    <w:p w14:paraId="48584077" w14:textId="77777777" w:rsidR="007E1659" w:rsidRPr="007E1659" w:rsidRDefault="007E1659" w:rsidP="007E1659">
      <w:pPr>
        <w:jc w:val="both"/>
        <w:rPr>
          <w:i/>
          <w:color w:val="000000"/>
          <w:sz w:val="28"/>
          <w:szCs w:val="28"/>
          <w:lang w:val="kk-KZ"/>
        </w:rPr>
      </w:pPr>
    </w:p>
    <w:p w14:paraId="7CADFAFB" w14:textId="2041EEAA"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мұндағы </w:t>
      </w:r>
      <m:oMath>
        <m:sSub>
          <m:sSubPr>
            <m:ctrlPr>
              <w:rPr>
                <w:rFonts w:ascii="Cambria Math" w:hAnsi="Cambria Math"/>
                <w:i/>
                <w:lang w:val="kk-KZ"/>
              </w:rPr>
            </m:ctrlPr>
          </m:sSubPr>
          <m:e>
            <m:r>
              <w:rPr>
                <w:rFonts w:ascii="Cambria Math" w:hAnsi="Cambria Math"/>
                <w:lang w:val="kk-KZ"/>
              </w:rPr>
              <m:t>α</m:t>
            </m:r>
          </m:e>
          <m:sub>
            <m:r>
              <w:rPr>
                <w:rFonts w:ascii="Cambria Math" w:hAnsi="Cambria Math"/>
                <w:lang w:val="kk-KZ"/>
              </w:rPr>
              <m:t>расч</m:t>
            </m:r>
          </m:sub>
        </m:sSub>
      </m:oMath>
      <w:r w:rsidRPr="007E1659">
        <w:rPr>
          <w:color w:val="000000"/>
          <w:sz w:val="28"/>
          <w:szCs w:val="28"/>
          <w:lang w:val="kk-KZ"/>
        </w:rPr>
        <w:t xml:space="preserve"> – ішкі тасқынның есептелген жуық мәні, ағымдағы шығыны мм/мин, ол тасқын ұзындығына тәуелді болып табылады;</w:t>
      </w:r>
    </w:p>
    <w:p w14:paraId="398262A6" w14:textId="0CCA7B26" w:rsidR="007E1659" w:rsidRPr="007E1659" w:rsidRDefault="007E1659" w:rsidP="007E1659">
      <w:pPr>
        <w:spacing w:line="360" w:lineRule="auto"/>
        <w:jc w:val="both"/>
        <w:rPr>
          <w:color w:val="000000"/>
          <w:sz w:val="28"/>
          <w:szCs w:val="28"/>
          <w:lang w:val="kk-KZ"/>
        </w:rPr>
      </w:pPr>
      <m:oMath>
        <m:r>
          <w:rPr>
            <w:rFonts w:ascii="Cambria Math" w:hAnsi="Cambria Math"/>
            <w:lang w:val="kk-KZ"/>
          </w:rPr>
          <m:t>α</m:t>
        </m:r>
      </m:oMath>
      <w:r w:rsidRPr="007E1659">
        <w:rPr>
          <w:color w:val="000000"/>
          <w:sz w:val="28"/>
          <w:szCs w:val="28"/>
          <w:lang w:val="kk-KZ"/>
        </w:rPr>
        <w:t xml:space="preserve"> – ағын коэффициенті, үстіңгі су жиынтығының топырақ түріне байланысты анықталады;</w:t>
      </w:r>
    </w:p>
    <w:p w14:paraId="5A0F50B2" w14:textId="41CBD8B0" w:rsidR="007E1659" w:rsidRPr="007E1659" w:rsidRDefault="007E1659" w:rsidP="007E1659">
      <w:pPr>
        <w:spacing w:line="360" w:lineRule="auto"/>
        <w:jc w:val="both"/>
        <w:rPr>
          <w:color w:val="000000"/>
          <w:sz w:val="28"/>
          <w:szCs w:val="28"/>
          <w:lang w:val="kk-KZ"/>
        </w:rPr>
      </w:pPr>
      <m:oMath>
        <m:r>
          <w:rPr>
            <w:rFonts w:ascii="Cambria Math" w:hAnsi="Cambria Math"/>
            <w:lang w:val="kk-KZ"/>
          </w:rPr>
          <m:t>φ</m:t>
        </m:r>
      </m:oMath>
      <w:r w:rsidRPr="007E1659">
        <w:rPr>
          <w:color w:val="000000"/>
          <w:sz w:val="28"/>
          <w:szCs w:val="28"/>
          <w:lang w:val="kk-KZ"/>
        </w:rPr>
        <w:t xml:space="preserve"> -  редукция коэффициенті, тасқын биіктігін ескереді, сужиынтығы артқан сайын биіктік те арта түседі.</w:t>
      </w:r>
    </w:p>
    <w:p w14:paraId="1897A711" w14:textId="017BE64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 Жоба мәліметтері бойынша, 100</w:t>
      </w:r>
      <m:oMath>
        <m:sSup>
          <m:sSupPr>
            <m:ctrlPr>
              <w:rPr>
                <w:rFonts w:ascii="Cambria Math" w:hAnsi="Cambria Math"/>
                <w:i/>
                <w:lang w:val="kk-KZ"/>
              </w:rPr>
            </m:ctrlPr>
          </m:sSupPr>
          <m:e>
            <m:r>
              <w:rPr>
                <w:rFonts w:ascii="Cambria Math" w:hAnsi="Cambria Math"/>
                <w:lang w:val="kk-KZ"/>
              </w:rPr>
              <m:t>км</m:t>
            </m:r>
          </m:e>
          <m:sup>
            <m:r>
              <w:rPr>
                <w:rFonts w:ascii="Cambria Math" w:hAnsi="Cambria Math"/>
                <w:lang w:val="kk-KZ"/>
              </w:rPr>
              <m:t>2</m:t>
            </m:r>
          </m:sup>
        </m:sSup>
      </m:oMath>
      <w:r w:rsidRPr="007E1659">
        <w:rPr>
          <w:color w:val="000000"/>
          <w:sz w:val="28"/>
          <w:szCs w:val="28"/>
          <w:lang w:val="kk-KZ"/>
        </w:rPr>
        <w:t xml:space="preserve"> ауданның редукция коэффициенті келесі формула бойынша есептеледі:</w:t>
      </w:r>
    </w:p>
    <w:p w14:paraId="0CF0E7F5" w14:textId="77777777" w:rsidR="007E1659" w:rsidRPr="007E1659" w:rsidRDefault="007E1659" w:rsidP="007E1659">
      <w:pPr>
        <w:jc w:val="both"/>
        <w:rPr>
          <w:color w:val="000000"/>
          <w:sz w:val="28"/>
          <w:szCs w:val="28"/>
          <w:lang w:val="kk-KZ"/>
        </w:rPr>
      </w:pPr>
    </w:p>
    <w:p w14:paraId="10FF5F00" w14:textId="680BCEED" w:rsidR="007E1659" w:rsidRPr="007E1659" w:rsidRDefault="007E1659" w:rsidP="007E1659">
      <w:pPr>
        <w:spacing w:line="360" w:lineRule="auto"/>
        <w:jc w:val="both"/>
        <w:rPr>
          <w:color w:val="000000"/>
          <w:sz w:val="28"/>
          <w:szCs w:val="28"/>
          <w:lang w:val="kk-KZ"/>
        </w:rPr>
      </w:pPr>
      <m:oMath>
        <m:r>
          <w:rPr>
            <w:rFonts w:ascii="Cambria Math" w:hAnsi="Cambria Math"/>
            <w:lang w:val="kk-KZ"/>
          </w:rPr>
          <m:t>φ=1:</m:t>
        </m:r>
        <m:rad>
          <m:radPr>
            <m:degHide m:val="1"/>
            <m:ctrlPr>
              <w:rPr>
                <w:rFonts w:ascii="Cambria Math" w:hAnsi="Cambria Math"/>
                <w:i/>
                <w:lang w:val="kk-KZ"/>
              </w:rPr>
            </m:ctrlPr>
          </m:radPr>
          <m:deg/>
          <m:e>
            <m:r>
              <w:rPr>
                <w:rFonts w:ascii="Cambria Math" w:hAnsi="Cambria Math"/>
                <w:lang w:val="kk-KZ"/>
              </w:rPr>
              <m:t>10F</m:t>
            </m:r>
          </m:e>
        </m:rad>
      </m:oMath>
      <w:r w:rsidRPr="007E1659">
        <w:rPr>
          <w:color w:val="000000"/>
          <w:sz w:val="28"/>
          <w:szCs w:val="28"/>
          <w:lang w:val="kk-KZ"/>
        </w:rPr>
        <w:t>;                                                                                          (</w:t>
      </w:r>
      <w:r>
        <w:rPr>
          <w:color w:val="000000"/>
          <w:sz w:val="28"/>
          <w:szCs w:val="28"/>
          <w:lang w:val="kk-KZ"/>
        </w:rPr>
        <w:t>10</w:t>
      </w:r>
      <w:r w:rsidRPr="007E1659">
        <w:rPr>
          <w:color w:val="000000"/>
          <w:sz w:val="28"/>
          <w:szCs w:val="28"/>
          <w:lang w:val="kk-KZ"/>
        </w:rPr>
        <w:t>.2)</w:t>
      </w:r>
    </w:p>
    <w:p w14:paraId="2FEC30EF" w14:textId="77777777" w:rsidR="007E1659" w:rsidRPr="007E1659" w:rsidRDefault="007E1659" w:rsidP="007E1659">
      <w:pPr>
        <w:jc w:val="both"/>
        <w:rPr>
          <w:color w:val="000000"/>
          <w:sz w:val="28"/>
          <w:szCs w:val="28"/>
          <w:lang w:val="kk-KZ"/>
        </w:rPr>
      </w:pPr>
    </w:p>
    <w:p w14:paraId="131E0191" w14:textId="06668B8E"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мұндағы F </w:t>
      </w:r>
      <m:oMath>
        <m:r>
          <w:rPr>
            <w:rFonts w:ascii="Cambria Math" w:hAnsi="Cambria Math"/>
            <w:lang w:val="kk-KZ"/>
          </w:rPr>
          <m:t xml:space="preserve">≤0.1 </m:t>
        </m:r>
        <m:sSup>
          <m:sSupPr>
            <m:ctrlPr>
              <w:rPr>
                <w:rFonts w:ascii="Cambria Math" w:hAnsi="Cambria Math"/>
                <w:i/>
                <w:lang w:val="en-US"/>
              </w:rPr>
            </m:ctrlPr>
          </m:sSupPr>
          <m:e>
            <m:r>
              <w:rPr>
                <w:rFonts w:ascii="Cambria Math" w:hAnsi="Cambria Math"/>
                <w:lang w:val="kk-KZ"/>
              </w:rPr>
              <m:t>км</m:t>
            </m:r>
          </m:e>
          <m:sup>
            <m:r>
              <w:rPr>
                <w:rFonts w:ascii="Cambria Math" w:hAnsi="Cambria Math"/>
                <w:lang w:val="kk-KZ"/>
              </w:rPr>
              <m:t>2</m:t>
            </m:r>
          </m:sup>
        </m:sSup>
        <m:r>
          <w:rPr>
            <w:rFonts w:ascii="Cambria Math" w:hAnsi="Cambria Math"/>
            <w:lang w:val="kk-KZ"/>
          </w:rPr>
          <m:t xml:space="preserve"> φ=1</m:t>
        </m:r>
      </m:oMath>
      <w:r w:rsidRPr="007E1659">
        <w:rPr>
          <w:color w:val="000000"/>
          <w:sz w:val="28"/>
          <w:szCs w:val="28"/>
          <w:lang w:val="kk-KZ"/>
        </w:rPr>
        <w:t>;</w:t>
      </w:r>
    </w:p>
    <w:p w14:paraId="012EC8C2" w14:textId="42FBA00C"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Жүйелі тасқынның байланысы </w:t>
      </w:r>
      <m:oMath>
        <m:r>
          <w:rPr>
            <w:rFonts w:ascii="Cambria Math" w:hAnsi="Cambria Math"/>
            <w:lang w:val="kk-KZ"/>
          </w:rPr>
          <m:t>α</m:t>
        </m:r>
      </m:oMath>
      <w:r w:rsidRPr="007E1659">
        <w:rPr>
          <w:color w:val="000000"/>
          <w:sz w:val="28"/>
          <w:szCs w:val="28"/>
          <w:lang w:val="kk-KZ"/>
        </w:rPr>
        <w:t xml:space="preserve"> әдетте ұзақтығына байланысты келесі формула бойынша анықталады:</w:t>
      </w:r>
    </w:p>
    <w:p w14:paraId="7AD86CFA" w14:textId="720CB9C9" w:rsidR="007E1659" w:rsidRPr="007E1659" w:rsidRDefault="007E1659" w:rsidP="007E1659">
      <w:pPr>
        <w:spacing w:line="360" w:lineRule="auto"/>
        <w:jc w:val="both"/>
        <w:rPr>
          <w:color w:val="000000"/>
          <w:sz w:val="28"/>
          <w:szCs w:val="28"/>
        </w:rPr>
      </w:pPr>
      <m:oMath>
        <m:r>
          <w:rPr>
            <w:rFonts w:ascii="Cambria Math" w:hAnsi="Cambria Math"/>
            <w:lang w:val="kk-KZ"/>
          </w:rPr>
          <m:t>α=</m:t>
        </m:r>
        <m:f>
          <m:fPr>
            <m:ctrlPr>
              <w:rPr>
                <w:rFonts w:ascii="Cambria Math" w:hAnsi="Cambria Math"/>
                <w:i/>
                <w:lang w:val="kk-KZ"/>
              </w:rPr>
            </m:ctrlPr>
          </m:fPr>
          <m:num>
            <m:r>
              <w:rPr>
                <w:rFonts w:ascii="Cambria Math" w:hAnsi="Cambria Math"/>
                <w:lang w:val="kk-KZ"/>
              </w:rPr>
              <m:t>К</m:t>
            </m:r>
          </m:num>
          <m:den>
            <m:sSup>
              <m:sSupPr>
                <m:ctrlPr>
                  <w:rPr>
                    <w:rFonts w:ascii="Cambria Math" w:hAnsi="Cambria Math"/>
                    <w:i/>
                    <w:lang w:val="kk-KZ"/>
                  </w:rPr>
                </m:ctrlPr>
              </m:sSupPr>
              <m:e>
                <m:r>
                  <w:rPr>
                    <w:rFonts w:ascii="Cambria Math" w:hAnsi="Cambria Math"/>
                    <w:lang w:val="en-US"/>
                  </w:rPr>
                  <m:t>t</m:t>
                </m:r>
              </m:e>
              <m:sup>
                <m:r>
                  <w:rPr>
                    <w:rFonts w:ascii="Cambria Math" w:hAnsi="Cambria Math"/>
                    <w:lang w:val="kk-KZ"/>
                  </w:rPr>
                  <m:t>2/3</m:t>
                </m:r>
              </m:sup>
            </m:sSup>
          </m:den>
        </m:f>
      </m:oMath>
      <w:r w:rsidRPr="007E1659">
        <w:rPr>
          <w:color w:val="000000"/>
          <w:sz w:val="28"/>
          <w:szCs w:val="28"/>
        </w:rPr>
        <w:t xml:space="preserve"> ;                                                                                                 (</w:t>
      </w:r>
      <w:r>
        <w:rPr>
          <w:color w:val="000000"/>
          <w:sz w:val="28"/>
          <w:szCs w:val="28"/>
          <w:lang w:val="kk-KZ"/>
        </w:rPr>
        <w:t>10</w:t>
      </w:r>
      <w:r w:rsidRPr="007E1659">
        <w:rPr>
          <w:color w:val="000000"/>
          <w:sz w:val="28"/>
          <w:szCs w:val="28"/>
        </w:rPr>
        <w:t>.3)</w:t>
      </w:r>
    </w:p>
    <w:p w14:paraId="5BD99CFE"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мұндағы К – климаттық коэффициент;</w:t>
      </w:r>
    </w:p>
    <w:p w14:paraId="4668B07D"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 Тасқынның сағаттық ұзақтығы есептемесі (бұл тасқын түрлері толығымен зерттелген),  төмендегі формуламен анықталады</w:t>
      </w:r>
    </w:p>
    <w:p w14:paraId="39477AAF" w14:textId="6015E0BC" w:rsidR="007E1659" w:rsidRPr="007E1659" w:rsidRDefault="007E1659" w:rsidP="007E1659">
      <w:pPr>
        <w:spacing w:line="360" w:lineRule="auto"/>
        <w:jc w:val="both"/>
        <w:rPr>
          <w:i/>
          <w:color w:val="000000"/>
          <w:sz w:val="28"/>
          <w:szCs w:val="28"/>
          <w:lang w:val="kk-KZ"/>
        </w:rPr>
      </w:pPr>
      <m:oMath>
        <m:r>
          <w:rPr>
            <w:rFonts w:ascii="Cambria Math" w:hAnsi="Cambria Math"/>
            <w:lang w:val="kk-KZ"/>
          </w:rPr>
          <m:t>α=</m:t>
        </m:r>
        <m:sSup>
          <m:sSupPr>
            <m:ctrlPr>
              <w:rPr>
                <w:rFonts w:ascii="Cambria Math" w:hAnsi="Cambria Math"/>
                <w:i/>
                <w:lang w:val="kk-KZ"/>
              </w:rPr>
            </m:ctrlPr>
          </m:sSupPr>
          <m:e>
            <m:f>
              <m:fPr>
                <m:ctrlPr>
                  <w:rPr>
                    <w:rFonts w:ascii="Cambria Math" w:hAnsi="Cambria Math"/>
                    <w:i/>
                    <w:lang w:val="kk-KZ"/>
                  </w:rPr>
                </m:ctrlPr>
              </m:fPr>
              <m:num>
                <m:r>
                  <w:rPr>
                    <w:rFonts w:ascii="Cambria Math" w:hAnsi="Cambria Math"/>
                    <w:lang w:val="kk-KZ"/>
                  </w:rPr>
                  <m:t>60</m:t>
                </m:r>
              </m:num>
              <m:den>
                <m:sSup>
                  <m:sSupPr>
                    <m:ctrlPr>
                      <w:rPr>
                        <w:rFonts w:ascii="Cambria Math" w:hAnsi="Cambria Math"/>
                        <w:i/>
                        <w:lang w:val="kk-KZ"/>
                      </w:rPr>
                    </m:ctrlPr>
                  </m:sSupPr>
                  <m:e>
                    <m:r>
                      <w:rPr>
                        <w:rFonts w:ascii="Cambria Math" w:hAnsi="Cambria Math"/>
                        <w:lang w:val="kk-KZ"/>
                      </w:rPr>
                      <m:t>t</m:t>
                    </m:r>
                  </m:e>
                  <m:sup>
                    <m:r>
                      <w:rPr>
                        <w:rFonts w:ascii="Cambria Math" w:hAnsi="Cambria Math"/>
                        <w:lang w:val="kk-KZ"/>
                      </w:rPr>
                      <m:t>2/3</m:t>
                    </m:r>
                  </m:sup>
                </m:sSup>
              </m:den>
            </m:f>
          </m:e>
          <m:sup>
            <m:r>
              <w:rPr>
                <w:rFonts w:ascii="Cambria Math" w:hAnsi="Cambria Math"/>
                <w:lang w:val="kk-KZ"/>
              </w:rPr>
              <m:t>2/3</m:t>
            </m:r>
          </m:sup>
        </m:sSup>
        <m:sSub>
          <m:sSubPr>
            <m:ctrlPr>
              <w:rPr>
                <w:rFonts w:ascii="Cambria Math" w:hAnsi="Cambria Math"/>
                <w:i/>
                <w:lang w:val="kk-KZ"/>
              </w:rPr>
            </m:ctrlPr>
          </m:sSubPr>
          <m:e>
            <m:r>
              <w:rPr>
                <w:rFonts w:ascii="Cambria Math" w:hAnsi="Cambria Math"/>
                <w:lang w:val="kk-KZ"/>
              </w:rPr>
              <m:t>α</m:t>
            </m:r>
          </m:e>
          <m:sub>
            <m:r>
              <w:rPr>
                <w:rFonts w:ascii="Cambria Math" w:hAnsi="Cambria Math"/>
                <w:lang w:val="kk-KZ"/>
              </w:rPr>
              <m:t>сағ</m:t>
            </m:r>
          </m:sub>
        </m:sSub>
      </m:oMath>
      <w:r w:rsidRPr="007E1659">
        <w:rPr>
          <w:color w:val="000000"/>
          <w:sz w:val="28"/>
          <w:szCs w:val="28"/>
          <w:lang w:val="kk-KZ"/>
        </w:rPr>
        <w:t>;                                                                                          (</w:t>
      </w:r>
      <w:r>
        <w:rPr>
          <w:color w:val="000000"/>
          <w:sz w:val="28"/>
          <w:szCs w:val="28"/>
          <w:lang w:val="kk-KZ"/>
        </w:rPr>
        <w:t>10</w:t>
      </w:r>
      <w:r w:rsidRPr="007E1659">
        <w:rPr>
          <w:color w:val="000000"/>
          <w:sz w:val="28"/>
          <w:szCs w:val="28"/>
          <w:lang w:val="kk-KZ"/>
        </w:rPr>
        <w:t>.4)</w:t>
      </w:r>
    </w:p>
    <w:p w14:paraId="063A6C29" w14:textId="6AE99192"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lastRenderedPageBreak/>
        <w:t xml:space="preserve">мұндағы  </w:t>
      </w:r>
      <m:oMath>
        <m:sSub>
          <m:sSubPr>
            <m:ctrlPr>
              <w:rPr>
                <w:rFonts w:ascii="Cambria Math" w:hAnsi="Cambria Math"/>
                <w:i/>
                <w:lang w:val="kk-KZ"/>
              </w:rPr>
            </m:ctrlPr>
          </m:sSubPr>
          <m:e>
            <m:r>
              <w:rPr>
                <w:rFonts w:ascii="Cambria Math" w:hAnsi="Cambria Math"/>
                <w:lang w:val="kk-KZ"/>
              </w:rPr>
              <m:t>α</m:t>
            </m:r>
          </m:e>
          <m:sub>
            <m:r>
              <w:rPr>
                <w:rFonts w:ascii="Cambria Math" w:hAnsi="Cambria Math"/>
                <w:lang w:val="kk-KZ"/>
              </w:rPr>
              <m:t>сағ</m:t>
            </m:r>
          </m:sub>
        </m:sSub>
      </m:oMath>
      <w:r w:rsidRPr="007E1659">
        <w:rPr>
          <w:color w:val="000000"/>
          <w:sz w:val="28"/>
          <w:szCs w:val="28"/>
          <w:lang w:val="kk-KZ"/>
        </w:rPr>
        <w:t xml:space="preserve"> – тасқынның сағаттық ұзақтығының  орташа қарқындылығы, мм/мин</w:t>
      </w:r>
    </w:p>
    <w:p w14:paraId="0A54198B"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 Шекті қарқындылық қағидасы, есептемеге негізделеді, ең қауіпті тасқын ұзақтығына шекті бассейн нүктесінен жолға дейінгі уақытты аламыз:</w:t>
      </w:r>
    </w:p>
    <w:p w14:paraId="5764A942" w14:textId="77777777" w:rsidR="007E1659" w:rsidRPr="007E1659" w:rsidRDefault="007E1659" w:rsidP="007E1659">
      <w:pPr>
        <w:jc w:val="both"/>
        <w:rPr>
          <w:color w:val="000000"/>
          <w:sz w:val="28"/>
          <w:szCs w:val="28"/>
          <w:lang w:val="kk-KZ"/>
        </w:rPr>
      </w:pPr>
    </w:p>
    <w:p w14:paraId="4BBE38EB" w14:textId="648AD7A7" w:rsidR="007E1659" w:rsidRPr="007E1659" w:rsidRDefault="003B5CE8" w:rsidP="007E1659">
      <w:pPr>
        <w:spacing w:line="360" w:lineRule="auto"/>
        <w:jc w:val="both"/>
        <w:rPr>
          <w:i/>
          <w:color w:val="000000"/>
          <w:sz w:val="28"/>
          <w:szCs w:val="28"/>
          <w:lang w:val="kk-KZ"/>
        </w:rPr>
      </w:pPr>
      <m:oMath>
        <m:sSub>
          <m:sSubPr>
            <m:ctrlPr>
              <w:rPr>
                <w:rFonts w:ascii="Cambria Math" w:hAnsi="Cambria Math"/>
                <w:i/>
                <w:lang w:val="en-US"/>
              </w:rPr>
            </m:ctrlPr>
          </m:sSubPr>
          <m:e>
            <m:r>
              <w:rPr>
                <w:rFonts w:ascii="Cambria Math" w:hAnsi="Cambria Math"/>
                <w:lang w:val="kk-KZ"/>
              </w:rPr>
              <m:t>t</m:t>
            </m:r>
          </m:e>
          <m:sub>
            <m:r>
              <w:rPr>
                <w:rFonts w:ascii="Cambria Math" w:hAnsi="Cambria Math"/>
                <w:lang w:val="kk-KZ"/>
              </w:rPr>
              <m:t>расч</m:t>
            </m:r>
          </m:sub>
        </m:sSub>
        <m:r>
          <w:rPr>
            <w:rFonts w:ascii="Cambria Math" w:hAnsi="Cambria Math"/>
            <w:lang w:val="kk-KZ"/>
          </w:rPr>
          <m:t>=</m:t>
        </m:r>
        <m:f>
          <m:fPr>
            <m:ctrlPr>
              <w:rPr>
                <w:rFonts w:ascii="Cambria Math" w:hAnsi="Cambria Math"/>
                <w:i/>
                <w:lang w:val="en-US"/>
              </w:rPr>
            </m:ctrlPr>
          </m:fPr>
          <m:num>
            <m:r>
              <w:rPr>
                <w:rFonts w:ascii="Cambria Math" w:hAnsi="Cambria Math"/>
                <w:lang w:val="kk-KZ"/>
              </w:rPr>
              <m:t>L</m:t>
            </m:r>
          </m:num>
          <m:den>
            <m:sSub>
              <m:sSubPr>
                <m:ctrlPr>
                  <w:rPr>
                    <w:rFonts w:ascii="Cambria Math" w:hAnsi="Cambria Math"/>
                    <w:i/>
                    <w:lang w:val="en-US"/>
                  </w:rPr>
                </m:ctrlPr>
              </m:sSubPr>
              <m:e>
                <m:r>
                  <w:rPr>
                    <w:rFonts w:ascii="Cambria Math" w:hAnsi="Cambria Math"/>
                    <w:lang w:val="kk-KZ"/>
                  </w:rPr>
                  <m:t>U</m:t>
                </m:r>
              </m:e>
              <m:sub>
                <m:r>
                  <w:rPr>
                    <w:rFonts w:ascii="Cambria Math" w:hAnsi="Cambria Math"/>
                    <w:lang w:val="kk-KZ"/>
                  </w:rPr>
                  <m:t>доб</m:t>
                </m:r>
              </m:sub>
            </m:sSub>
          </m:den>
        </m:f>
      </m:oMath>
      <w:r w:rsidR="007E1659" w:rsidRPr="007E1659">
        <w:rPr>
          <w:i/>
          <w:color w:val="000000"/>
          <w:sz w:val="28"/>
          <w:szCs w:val="28"/>
          <w:lang w:val="kk-KZ"/>
        </w:rPr>
        <w:t xml:space="preserve">  ;                                                                                              </w:t>
      </w:r>
      <w:r w:rsidR="007E1659" w:rsidRPr="007E1659">
        <w:rPr>
          <w:color w:val="000000"/>
          <w:sz w:val="28"/>
          <w:szCs w:val="28"/>
          <w:lang w:val="kk-KZ"/>
        </w:rPr>
        <w:t>(</w:t>
      </w:r>
      <w:r w:rsidR="007E1659">
        <w:rPr>
          <w:color w:val="000000"/>
          <w:sz w:val="28"/>
          <w:szCs w:val="28"/>
          <w:lang w:val="kk-KZ"/>
        </w:rPr>
        <w:t>10</w:t>
      </w:r>
      <w:r w:rsidR="007E1659" w:rsidRPr="007E1659">
        <w:rPr>
          <w:color w:val="000000"/>
          <w:sz w:val="28"/>
          <w:szCs w:val="28"/>
          <w:lang w:val="kk-KZ"/>
        </w:rPr>
        <w:t>.5)</w:t>
      </w:r>
    </w:p>
    <w:p w14:paraId="5B9A7772"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мұндағы L – бассейн ұзындығы, км.</w:t>
      </w:r>
    </w:p>
    <w:p w14:paraId="4FE535B7" w14:textId="77777777" w:rsidR="007E1659" w:rsidRPr="007E1659" w:rsidRDefault="007E1659" w:rsidP="007E1659">
      <w:pPr>
        <w:spacing w:line="360" w:lineRule="auto"/>
        <w:jc w:val="both"/>
        <w:rPr>
          <w:color w:val="000000"/>
          <w:sz w:val="28"/>
          <w:szCs w:val="28"/>
          <w:lang w:val="kk-KZ"/>
        </w:rPr>
      </w:pPr>
    </w:p>
    <w:p w14:paraId="46D8C5E5" w14:textId="20248AEA" w:rsidR="007E1659" w:rsidRPr="007E1659" w:rsidRDefault="003B5CE8" w:rsidP="007E1659">
      <w:pPr>
        <w:spacing w:line="360" w:lineRule="auto"/>
        <w:jc w:val="both"/>
        <w:rPr>
          <w:color w:val="000000"/>
          <w:sz w:val="28"/>
          <w:szCs w:val="28"/>
          <w:lang w:val="kk-KZ"/>
        </w:rPr>
      </w:pPr>
      <m:oMath>
        <m:sSub>
          <m:sSubPr>
            <m:ctrlPr>
              <w:rPr>
                <w:rFonts w:ascii="Cambria Math" w:hAnsi="Cambria Math"/>
                <w:i/>
                <w:lang w:val="en-US"/>
              </w:rPr>
            </m:ctrlPr>
          </m:sSubPr>
          <m:e>
            <m:r>
              <w:rPr>
                <w:rFonts w:ascii="Cambria Math" w:hAnsi="Cambria Math"/>
                <w:lang w:val="en-US"/>
              </w:rPr>
              <m:t>U</m:t>
            </m:r>
          </m:e>
          <m:sub>
            <m:r>
              <w:rPr>
                <w:rFonts w:ascii="Cambria Math" w:hAnsi="Cambria Math"/>
              </w:rPr>
              <m:t>доб</m:t>
            </m:r>
          </m:sub>
        </m:sSub>
      </m:oMath>
      <w:r w:rsidR="007E1659" w:rsidRPr="007E1659">
        <w:rPr>
          <w:color w:val="000000"/>
          <w:sz w:val="28"/>
          <w:szCs w:val="28"/>
          <w:lang w:val="kk-KZ"/>
        </w:rPr>
        <w:t xml:space="preserve"> – жету жылдамдығы, км/мин</w:t>
      </w:r>
    </w:p>
    <w:p w14:paraId="052CAC4D" w14:textId="7C832E65"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сәйкесінше,  </w:t>
      </w:r>
      <m:oMath>
        <m:sSub>
          <m:sSubPr>
            <m:ctrlPr>
              <w:rPr>
                <w:rFonts w:ascii="Cambria Math" w:hAnsi="Cambria Math"/>
                <w:i/>
                <w:lang w:val="kk-KZ"/>
              </w:rPr>
            </m:ctrlPr>
          </m:sSubPr>
          <m:e>
            <m:r>
              <w:rPr>
                <w:rFonts w:ascii="Cambria Math" w:hAnsi="Cambria Math"/>
                <w:lang w:val="kk-KZ"/>
              </w:rPr>
              <m:t>α</m:t>
            </m:r>
          </m:e>
          <m:sub>
            <m:r>
              <w:rPr>
                <w:rFonts w:ascii="Cambria Math" w:hAnsi="Cambria Math"/>
                <w:lang w:val="kk-KZ"/>
              </w:rPr>
              <m:t>расч</m:t>
            </m:r>
          </m:sub>
        </m:sSub>
        <m:r>
          <w:rPr>
            <w:rFonts w:ascii="Cambria Math" w:hAnsi="Cambria Math"/>
            <w:lang w:val="kk-KZ"/>
          </w:rPr>
          <m:t>=</m:t>
        </m:r>
        <m:d>
          <m:dPr>
            <m:ctrlPr>
              <w:rPr>
                <w:rFonts w:ascii="Cambria Math" w:hAnsi="Cambria Math"/>
                <w:i/>
                <w:lang w:val="kk-KZ"/>
              </w:rPr>
            </m:ctrlPr>
          </m:dPr>
          <m:e>
            <m:f>
              <m:fPr>
                <m:type m:val="noBar"/>
                <m:ctrlPr>
                  <w:rPr>
                    <w:rFonts w:ascii="Cambria Math" w:hAnsi="Cambria Math"/>
                    <w:i/>
                    <w:lang w:val="kk-KZ"/>
                  </w:rPr>
                </m:ctrlPr>
              </m:fPr>
              <m:num>
                <m:f>
                  <m:fPr>
                    <m:ctrlPr>
                      <w:rPr>
                        <w:rFonts w:ascii="Cambria Math" w:hAnsi="Cambria Math"/>
                        <w:i/>
                        <w:lang w:val="kk-KZ"/>
                      </w:rPr>
                    </m:ctrlPr>
                  </m:fPr>
                  <m:num>
                    <m:r>
                      <w:rPr>
                        <w:rFonts w:ascii="Cambria Math" w:hAnsi="Cambria Math"/>
                        <w:lang w:val="kk-KZ"/>
                      </w:rPr>
                      <m:t>60</m:t>
                    </m:r>
                    <m:sSub>
                      <m:sSubPr>
                        <m:ctrlPr>
                          <w:rPr>
                            <w:rFonts w:ascii="Cambria Math" w:hAnsi="Cambria Math"/>
                            <w:i/>
                            <w:lang w:val="kk-KZ"/>
                          </w:rPr>
                        </m:ctrlPr>
                      </m:sSubPr>
                      <m:e>
                        <m:r>
                          <w:rPr>
                            <w:rFonts w:ascii="Cambria Math" w:hAnsi="Cambria Math"/>
                            <w:lang w:val="kk-KZ"/>
                          </w:rPr>
                          <m:t>U</m:t>
                        </m:r>
                      </m:e>
                      <m:sub>
                        <m:r>
                          <w:rPr>
                            <w:rFonts w:ascii="Cambria Math" w:hAnsi="Cambria Math"/>
                            <w:lang w:val="kk-KZ"/>
                          </w:rPr>
                          <m:t>доб</m:t>
                        </m:r>
                      </m:sub>
                    </m:sSub>
                  </m:num>
                  <m:den>
                    <m:r>
                      <w:rPr>
                        <w:rFonts w:ascii="Cambria Math" w:hAnsi="Cambria Math"/>
                        <w:lang w:val="kk-KZ"/>
                      </w:rPr>
                      <m:t>L</m:t>
                    </m:r>
                  </m:den>
                </m:f>
              </m:num>
              <m:den/>
            </m:f>
          </m:e>
        </m:d>
        <m:sSup>
          <m:sSupPr>
            <m:ctrlPr>
              <w:rPr>
                <w:rFonts w:ascii="Cambria Math" w:hAnsi="Cambria Math"/>
                <w:i/>
                <w:lang w:val="kk-KZ"/>
              </w:rPr>
            </m:ctrlPr>
          </m:sSupPr>
          <m:e>
            <m:sSub>
              <m:sSubPr>
                <m:ctrlPr>
                  <w:rPr>
                    <w:rFonts w:ascii="Cambria Math" w:hAnsi="Cambria Math"/>
                    <w:i/>
                    <w:lang w:val="kk-KZ"/>
                  </w:rPr>
                </m:ctrlPr>
              </m:sSubPr>
              <m:e>
                <m:r>
                  <w:rPr>
                    <w:rFonts w:ascii="Cambria Math" w:hAnsi="Cambria Math"/>
                    <w:lang w:val="kk-KZ"/>
                  </w:rPr>
                  <m:t>α</m:t>
                </m:r>
              </m:e>
              <m:sub>
                <m:r>
                  <w:rPr>
                    <w:rFonts w:ascii="Cambria Math" w:hAnsi="Cambria Math"/>
                    <w:lang w:val="kk-KZ"/>
                  </w:rPr>
                  <m:t>час</m:t>
                </m:r>
              </m:sub>
            </m:sSub>
          </m:e>
          <m:sup>
            <m:r>
              <w:rPr>
                <w:rFonts w:ascii="Cambria Math" w:hAnsi="Cambria Math"/>
                <w:lang w:val="kk-KZ"/>
              </w:rPr>
              <m:t>2/3</m:t>
            </m:r>
          </m:sup>
        </m:sSup>
        <m:r>
          <w:rPr>
            <w:rFonts w:ascii="Cambria Math" w:hAnsi="Cambria Math"/>
            <w:lang w:val="kk-KZ"/>
          </w:rPr>
          <m:t xml:space="preserve">= </m:t>
        </m:r>
        <m:sSub>
          <m:sSubPr>
            <m:ctrlPr>
              <w:rPr>
                <w:rFonts w:ascii="Cambria Math" w:hAnsi="Cambria Math"/>
                <w:i/>
                <w:lang w:val="kk-KZ"/>
              </w:rPr>
            </m:ctrlPr>
          </m:sSubPr>
          <m:e>
            <m:r>
              <w:rPr>
                <w:rFonts w:ascii="Cambria Math" w:hAnsi="Cambria Math"/>
                <w:lang w:val="kk-KZ"/>
              </w:rPr>
              <m:t>K</m:t>
            </m:r>
          </m:e>
          <m:sub>
            <m:r>
              <w:rPr>
                <w:rFonts w:ascii="Cambria Math" w:hAnsi="Cambria Math"/>
                <w:lang w:val="kk-KZ"/>
              </w:rPr>
              <m:t>t</m:t>
            </m:r>
          </m:sub>
        </m:sSub>
        <m:sSub>
          <m:sSubPr>
            <m:ctrlPr>
              <w:rPr>
                <w:rFonts w:ascii="Cambria Math" w:hAnsi="Cambria Math"/>
                <w:i/>
                <w:lang w:val="kk-KZ"/>
              </w:rPr>
            </m:ctrlPr>
          </m:sSubPr>
          <m:e>
            <m:r>
              <w:rPr>
                <w:rFonts w:ascii="Cambria Math" w:hAnsi="Cambria Math"/>
                <w:lang w:val="kk-KZ"/>
              </w:rPr>
              <m:t>α</m:t>
            </m:r>
          </m:e>
          <m:sub>
            <m:r>
              <w:rPr>
                <w:rFonts w:ascii="Cambria Math" w:hAnsi="Cambria Math"/>
                <w:lang w:val="kk-KZ"/>
              </w:rPr>
              <m:t>час</m:t>
            </m:r>
          </m:sub>
        </m:sSub>
      </m:oMath>
      <w:r w:rsidRPr="007E1659">
        <w:rPr>
          <w:color w:val="000000"/>
          <w:sz w:val="28"/>
          <w:szCs w:val="28"/>
          <w:lang w:val="kk-KZ"/>
        </w:rPr>
        <w:t xml:space="preserve"> ;                                           (</w:t>
      </w:r>
      <w:r>
        <w:rPr>
          <w:color w:val="000000"/>
          <w:sz w:val="28"/>
          <w:szCs w:val="28"/>
          <w:lang w:val="kk-KZ"/>
        </w:rPr>
        <w:t>10</w:t>
      </w:r>
      <w:r w:rsidRPr="007E1659">
        <w:rPr>
          <w:color w:val="000000"/>
          <w:sz w:val="28"/>
          <w:szCs w:val="28"/>
          <w:lang w:val="kk-KZ"/>
        </w:rPr>
        <w:t>.6)</w:t>
      </w:r>
    </w:p>
    <w:p w14:paraId="1DDAABBD"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     Сонымен, тасқын ағынын есептеу формуласының шығыны келесі формуласы бойынша есептеледі:</w:t>
      </w:r>
    </w:p>
    <w:p w14:paraId="68FB3A1D" w14:textId="23FBDE91" w:rsidR="007E1659" w:rsidRPr="007E1659" w:rsidRDefault="003B5CE8" w:rsidP="007E1659">
      <w:pPr>
        <w:spacing w:line="360" w:lineRule="auto"/>
        <w:jc w:val="both"/>
        <w:rPr>
          <w:color w:val="000000"/>
          <w:sz w:val="28"/>
          <w:szCs w:val="28"/>
          <w:lang w:val="kk-KZ"/>
        </w:rPr>
      </w:pPr>
      <m:oMath>
        <m:sSub>
          <m:sSubPr>
            <m:ctrlPr>
              <w:rPr>
                <w:rFonts w:ascii="Cambria Math" w:hAnsi="Cambria Math"/>
                <w:i/>
                <w:lang w:val="kk-KZ"/>
              </w:rPr>
            </m:ctrlPr>
          </m:sSubPr>
          <m:e>
            <m:r>
              <w:rPr>
                <w:rFonts w:ascii="Cambria Math" w:hAnsi="Cambria Math"/>
                <w:lang w:val="en-US"/>
              </w:rPr>
              <m:t>Q</m:t>
            </m:r>
          </m:e>
          <m:sub>
            <m:r>
              <w:rPr>
                <w:rFonts w:ascii="Cambria Math" w:hAnsi="Cambria Math"/>
              </w:rPr>
              <m:t>л</m:t>
            </m:r>
          </m:sub>
        </m:sSub>
        <m:r>
          <w:rPr>
            <w:rFonts w:ascii="Cambria Math" w:hAnsi="Cambria Math"/>
            <w:lang w:val="kk-KZ"/>
          </w:rPr>
          <m:t>=16,7</m:t>
        </m:r>
        <m:sSub>
          <m:sSubPr>
            <m:ctrlPr>
              <w:rPr>
                <w:rFonts w:ascii="Cambria Math" w:hAnsi="Cambria Math"/>
                <w:i/>
                <w:lang w:val="kk-KZ"/>
              </w:rPr>
            </m:ctrlPr>
          </m:sSubPr>
          <m:e>
            <m:r>
              <w:rPr>
                <w:rFonts w:ascii="Cambria Math" w:hAnsi="Cambria Math"/>
                <w:lang w:val="kk-KZ"/>
              </w:rPr>
              <m:t>∝</m:t>
            </m:r>
          </m:e>
          <m:sub>
            <m:r>
              <w:rPr>
                <w:rFonts w:ascii="Cambria Math" w:hAnsi="Cambria Math"/>
                <w:lang w:val="kk-KZ"/>
              </w:rPr>
              <m:t>час</m:t>
            </m:r>
          </m:sub>
        </m:sSub>
        <m:sSub>
          <m:sSubPr>
            <m:ctrlPr>
              <w:rPr>
                <w:rFonts w:ascii="Cambria Math" w:hAnsi="Cambria Math"/>
                <w:i/>
                <w:lang w:val="kk-KZ"/>
              </w:rPr>
            </m:ctrlPr>
          </m:sSubPr>
          <m:e>
            <m:r>
              <w:rPr>
                <w:rFonts w:ascii="Cambria Math" w:hAnsi="Cambria Math"/>
                <w:lang w:val="kk-KZ"/>
              </w:rPr>
              <m:t>К</m:t>
            </m:r>
          </m:e>
          <m:sub>
            <m:r>
              <w:rPr>
                <w:rFonts w:ascii="Cambria Math" w:hAnsi="Cambria Math"/>
                <w:lang w:val="en-US"/>
              </w:rPr>
              <m:t>t</m:t>
            </m:r>
          </m:sub>
        </m:sSub>
      </m:oMath>
      <w:r w:rsidR="007E1659" w:rsidRPr="007E1659">
        <w:rPr>
          <w:color w:val="000000"/>
          <w:sz w:val="28"/>
          <w:szCs w:val="28"/>
          <w:lang w:val="kk-KZ"/>
        </w:rPr>
        <w:t>F</w:t>
      </w:r>
      <m:oMath>
        <m:r>
          <w:rPr>
            <w:rFonts w:ascii="Cambria Math" w:hAnsi="Cambria Math"/>
            <w:lang w:val="en-US"/>
          </w:rPr>
          <m:t>αφ</m:t>
        </m:r>
      </m:oMath>
      <w:r w:rsidR="007E1659" w:rsidRPr="007E1659">
        <w:rPr>
          <w:color w:val="000000"/>
          <w:sz w:val="28"/>
          <w:szCs w:val="28"/>
          <w:lang w:val="kk-KZ"/>
        </w:rPr>
        <w:t xml:space="preserve">  ;                                                                                (</w:t>
      </w:r>
      <w:r w:rsidR="007E1659">
        <w:rPr>
          <w:color w:val="000000"/>
          <w:sz w:val="28"/>
          <w:szCs w:val="28"/>
          <w:lang w:val="kk-KZ"/>
        </w:rPr>
        <w:t>10</w:t>
      </w:r>
      <w:r w:rsidR="007E1659" w:rsidRPr="007E1659">
        <w:rPr>
          <w:color w:val="000000"/>
          <w:sz w:val="28"/>
          <w:szCs w:val="28"/>
          <w:lang w:val="kk-KZ"/>
        </w:rPr>
        <w:t>.7)</w:t>
      </w:r>
    </w:p>
    <w:p w14:paraId="08F15D2E" w14:textId="46CF0C5C"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мұндағы ағын көлемі (</w:t>
      </w:r>
      <m:oMath>
        <m:sSup>
          <m:sSupPr>
            <m:ctrlPr>
              <w:rPr>
                <w:rFonts w:ascii="Cambria Math" w:hAnsi="Cambria Math"/>
                <w:i/>
                <w:lang w:val="kk-KZ"/>
              </w:rPr>
            </m:ctrlPr>
          </m:sSupPr>
          <m:e>
            <m:r>
              <w:rPr>
                <w:rFonts w:ascii="Cambria Math" w:hAnsi="Cambria Math"/>
                <w:lang w:val="kk-KZ"/>
              </w:rPr>
              <m:t>м</m:t>
            </m:r>
          </m:e>
          <m:sup>
            <m:r>
              <w:rPr>
                <w:rFonts w:ascii="Cambria Math" w:hAnsi="Cambria Math"/>
                <w:lang w:val="kk-KZ"/>
              </w:rPr>
              <m:t>3</m:t>
            </m:r>
          </m:sup>
        </m:sSup>
      </m:oMath>
      <w:r w:rsidRPr="007E1659">
        <w:rPr>
          <w:color w:val="000000"/>
          <w:sz w:val="28"/>
          <w:szCs w:val="28"/>
          <w:lang w:val="kk-KZ"/>
        </w:rPr>
        <w:t>) :</w:t>
      </w:r>
    </w:p>
    <w:p w14:paraId="2E905DBE" w14:textId="3EDBD6A2" w:rsidR="007E1659" w:rsidRPr="007E1659" w:rsidRDefault="007E1659" w:rsidP="007E1659">
      <w:pPr>
        <w:spacing w:line="360" w:lineRule="auto"/>
        <w:jc w:val="both"/>
        <w:rPr>
          <w:color w:val="000000"/>
          <w:sz w:val="28"/>
          <w:szCs w:val="28"/>
          <w:lang w:val="kk-KZ"/>
        </w:rPr>
      </w:pPr>
      <m:oMath>
        <m:r>
          <w:rPr>
            <w:rFonts w:ascii="Cambria Math" w:hAnsi="Cambria Math"/>
            <w:lang w:val="kk-KZ"/>
          </w:rPr>
          <m:t>W=6</m:t>
        </m:r>
      </m:oMath>
      <w:r w:rsidRPr="007E1659">
        <w:rPr>
          <w:color w:val="000000"/>
          <w:sz w:val="28"/>
          <w:szCs w:val="28"/>
          <w:lang w:val="kk-KZ"/>
        </w:rPr>
        <w:t>00000</w:t>
      </w:r>
      <m:oMath>
        <m:sSub>
          <m:sSubPr>
            <m:ctrlPr>
              <w:rPr>
                <w:rFonts w:ascii="Cambria Math" w:hAnsi="Cambria Math"/>
                <w:i/>
                <w:lang w:val="kk-KZ"/>
              </w:rPr>
            </m:ctrlPr>
          </m:sSubPr>
          <m:e>
            <m:r>
              <w:rPr>
                <w:rFonts w:ascii="Cambria Math" w:hAnsi="Cambria Math"/>
                <w:lang w:val="kk-KZ"/>
              </w:rPr>
              <m:t>α</m:t>
            </m:r>
          </m:e>
          <m:sub>
            <m:r>
              <w:rPr>
                <w:rFonts w:ascii="Cambria Math" w:hAnsi="Cambria Math"/>
                <w:lang w:val="kk-KZ"/>
              </w:rPr>
              <m:t>час</m:t>
            </m:r>
          </m:sub>
        </m:sSub>
        <m:f>
          <m:fPr>
            <m:ctrlPr>
              <w:rPr>
                <w:rFonts w:ascii="Cambria Math" w:hAnsi="Cambria Math"/>
                <w:i/>
                <w:lang w:val="kk-KZ"/>
              </w:rPr>
            </m:ctrlPr>
          </m:fPr>
          <m:num>
            <m:r>
              <w:rPr>
                <w:rFonts w:ascii="Cambria Math" w:hAnsi="Cambria Math"/>
                <w:lang w:val="kk-KZ"/>
              </w:rPr>
              <m:t>F</m:t>
            </m:r>
          </m:num>
          <m:den>
            <m:rad>
              <m:radPr>
                <m:degHide m:val="1"/>
                <m:ctrlPr>
                  <w:rPr>
                    <w:rFonts w:ascii="Cambria Math" w:hAnsi="Cambria Math"/>
                    <w:i/>
                    <w:lang w:val="kk-KZ"/>
                  </w:rPr>
                </m:ctrlPr>
              </m:radPr>
              <m:deg/>
              <m:e>
                <m:sSub>
                  <m:sSubPr>
                    <m:ctrlPr>
                      <w:rPr>
                        <w:rFonts w:ascii="Cambria Math" w:hAnsi="Cambria Math"/>
                        <w:i/>
                        <w:lang w:val="kk-KZ"/>
                      </w:rPr>
                    </m:ctrlPr>
                  </m:sSubPr>
                  <m:e>
                    <m:r>
                      <w:rPr>
                        <w:rFonts w:ascii="Cambria Math" w:hAnsi="Cambria Math"/>
                        <w:lang w:val="kk-KZ"/>
                      </w:rPr>
                      <m:t>K</m:t>
                    </m:r>
                  </m:e>
                  <m:sub>
                    <m:r>
                      <w:rPr>
                        <w:rFonts w:ascii="Cambria Math" w:hAnsi="Cambria Math"/>
                        <w:lang w:val="kk-KZ"/>
                      </w:rPr>
                      <m:t>t</m:t>
                    </m:r>
                  </m:sub>
                </m:sSub>
              </m:e>
            </m:rad>
          </m:den>
        </m:f>
        <m:r>
          <w:rPr>
            <w:rFonts w:ascii="Cambria Math" w:hAnsi="Cambria Math"/>
            <w:lang w:val="kk-KZ"/>
          </w:rPr>
          <m:t>∝φ</m:t>
        </m:r>
      </m:oMath>
      <w:r w:rsidRPr="007E1659">
        <w:rPr>
          <w:color w:val="000000"/>
          <w:sz w:val="28"/>
          <w:szCs w:val="28"/>
          <w:lang w:val="kk-KZ"/>
        </w:rPr>
        <w:t xml:space="preserve"> ;                                                                             (</w:t>
      </w:r>
      <w:r>
        <w:rPr>
          <w:color w:val="000000"/>
          <w:sz w:val="28"/>
          <w:szCs w:val="28"/>
          <w:lang w:val="kk-KZ"/>
        </w:rPr>
        <w:t>10</w:t>
      </w:r>
      <w:r w:rsidRPr="007E1659">
        <w:rPr>
          <w:color w:val="000000"/>
          <w:sz w:val="28"/>
          <w:szCs w:val="28"/>
          <w:lang w:val="kk-KZ"/>
        </w:rPr>
        <w:t>.8)</w:t>
      </w:r>
    </w:p>
    <w:p w14:paraId="7369060E" w14:textId="77777777" w:rsidR="007E1659" w:rsidRPr="007E1659" w:rsidRDefault="007E1659" w:rsidP="007E1659">
      <w:pPr>
        <w:spacing w:line="360" w:lineRule="auto"/>
        <w:rPr>
          <w:color w:val="000000"/>
          <w:sz w:val="28"/>
          <w:szCs w:val="28"/>
          <w:lang w:val="kk-KZ"/>
        </w:rPr>
      </w:pPr>
      <w:r w:rsidRPr="007E1659">
        <w:rPr>
          <w:color w:val="000000"/>
          <w:sz w:val="28"/>
          <w:szCs w:val="28"/>
          <w:lang w:val="kk-KZ"/>
        </w:rPr>
        <w:t xml:space="preserve">      «Гидрологиялық сипаттамалардың есептемесін анықтау нұсқауларына сәйкес» негізінде (СН 435-72), барлық ғимаратты жобалау түрлерінде таралған (соның ішінде кіші көпірлер мен құбырларда таралған), кез келген бассейндердің  максималды шығыны редукциялық формула бойынша Мемлекеттік гидрологиялық институт (Д.Л. Соколовскийдің формуласы бойынша): </w:t>
      </w:r>
    </w:p>
    <w:p w14:paraId="1F1A4498" w14:textId="39E76450" w:rsidR="007E1659" w:rsidRPr="007E1659" w:rsidRDefault="003B5CE8" w:rsidP="007E1659">
      <w:pPr>
        <w:spacing w:line="360" w:lineRule="auto"/>
        <w:rPr>
          <w:color w:val="000000"/>
          <w:sz w:val="28"/>
          <w:szCs w:val="28"/>
          <w:lang w:val="kk-KZ"/>
        </w:rPr>
      </w:pPr>
      <m:oMath>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t</m:t>
            </m:r>
          </m:sub>
        </m:sSub>
        <m:r>
          <w:rPr>
            <w:rFonts w:ascii="Cambria Math" w:hAnsi="Cambria Math"/>
            <w:sz w:val="28"/>
            <w:szCs w:val="28"/>
            <w:lang w:val="kk-KZ"/>
          </w:rPr>
          <m:t xml:space="preserve">= </m:t>
        </m:r>
        <m:f>
          <m:fPr>
            <m:ctrlPr>
              <w:rPr>
                <w:rFonts w:ascii="Cambria Math" w:hAnsi="Cambria Math"/>
                <w:i/>
                <w:sz w:val="28"/>
                <w:szCs w:val="28"/>
                <w:lang w:val="kk-KZ"/>
              </w:rPr>
            </m:ctrlPr>
          </m:fPr>
          <m:num>
            <m:sSub>
              <m:sSubPr>
                <m:ctrlPr>
                  <w:rPr>
                    <w:rFonts w:ascii="Cambria Math" w:hAnsi="Cambria Math"/>
                    <w:i/>
                    <w:sz w:val="28"/>
                    <w:szCs w:val="28"/>
                    <w:lang w:val="kk-KZ"/>
                  </w:rPr>
                </m:ctrlPr>
              </m:sSubPr>
              <m:e>
                <m:r>
                  <w:rPr>
                    <w:rFonts w:ascii="Cambria Math" w:hAnsi="Cambria Math"/>
                    <w:sz w:val="28"/>
                    <w:szCs w:val="28"/>
                    <w:lang w:val="kk-KZ"/>
                  </w:rPr>
                  <m:t>k</m:t>
                </m:r>
              </m:e>
              <m:sub>
                <m:r>
                  <w:rPr>
                    <w:rFonts w:ascii="Cambria Math" w:hAnsi="Cambria Math"/>
                    <w:sz w:val="28"/>
                    <w:szCs w:val="28"/>
                    <w:lang w:val="kk-KZ"/>
                  </w:rPr>
                  <m:t>o</m:t>
                </m:r>
              </m:sub>
            </m:sSub>
            <m:sSub>
              <m:sSubPr>
                <m:ctrlPr>
                  <w:rPr>
                    <w:rFonts w:ascii="Cambria Math" w:hAnsi="Cambria Math"/>
                    <w:i/>
                    <w:sz w:val="28"/>
                    <w:szCs w:val="28"/>
                    <w:lang w:val="kk-KZ"/>
                  </w:rPr>
                </m:ctrlPr>
              </m:sSubPr>
              <m:e>
                <m:r>
                  <w:rPr>
                    <w:rFonts w:ascii="Cambria Math" w:hAnsi="Cambria Math"/>
                    <w:sz w:val="28"/>
                    <w:szCs w:val="28"/>
                    <w:lang w:val="kk-KZ"/>
                  </w:rPr>
                  <m:t>h</m:t>
                </m:r>
              </m:e>
              <m:sub>
                <m:r>
                  <w:rPr>
                    <w:rFonts w:ascii="Cambria Math" w:hAnsi="Cambria Math"/>
                    <w:sz w:val="28"/>
                    <w:szCs w:val="28"/>
                    <w:lang w:val="kk-KZ"/>
                  </w:rPr>
                  <m:t>p</m:t>
                </m:r>
              </m:sub>
            </m:sSub>
            <m:r>
              <w:rPr>
                <w:rFonts w:ascii="Cambria Math" w:hAnsi="Cambria Math"/>
                <w:sz w:val="28"/>
                <w:szCs w:val="28"/>
                <w:lang w:val="kk-KZ"/>
              </w:rPr>
              <m:t>F</m:t>
            </m:r>
          </m:num>
          <m:den>
            <m:r>
              <w:rPr>
                <w:rFonts w:ascii="Cambria Math" w:hAnsi="Cambria Math"/>
                <w:sz w:val="28"/>
                <w:szCs w:val="28"/>
                <w:lang w:val="kk-KZ"/>
              </w:rPr>
              <m:t>(F+</m:t>
            </m:r>
            <m:sSup>
              <m:sSupPr>
                <m:ctrlPr>
                  <w:rPr>
                    <w:rFonts w:ascii="Cambria Math" w:hAnsi="Cambria Math"/>
                    <w:i/>
                    <w:sz w:val="28"/>
                    <w:szCs w:val="28"/>
                    <w:lang w:val="kk-KZ"/>
                  </w:rPr>
                </m:ctrlPr>
              </m:sSupPr>
              <m:e>
                <m:r>
                  <w:rPr>
                    <w:rFonts w:ascii="Cambria Math" w:hAnsi="Cambria Math"/>
                    <w:sz w:val="28"/>
                    <w:szCs w:val="28"/>
                    <w:lang w:val="kk-KZ"/>
                  </w:rPr>
                  <m:t>1)</m:t>
                </m:r>
              </m:e>
              <m:sup>
                <m:r>
                  <w:rPr>
                    <w:rFonts w:ascii="Cambria Math" w:hAnsi="Cambria Math"/>
                    <w:sz w:val="28"/>
                    <w:szCs w:val="28"/>
                    <w:lang w:val="kk-KZ"/>
                  </w:rPr>
                  <m:t>n</m:t>
                </m:r>
              </m:sup>
            </m:sSup>
          </m:den>
        </m:f>
        <m:sSub>
          <m:sSubPr>
            <m:ctrlPr>
              <w:rPr>
                <w:rFonts w:ascii="Cambria Math" w:hAnsi="Cambria Math"/>
                <w:i/>
                <w:sz w:val="28"/>
                <w:szCs w:val="28"/>
                <w:lang w:val="kk-KZ"/>
              </w:rPr>
            </m:ctrlPr>
          </m:sSubPr>
          <m:e>
            <m:r>
              <w:rPr>
                <w:rFonts w:ascii="Cambria Math" w:hAnsi="Cambria Math"/>
                <w:sz w:val="28"/>
                <w:szCs w:val="28"/>
                <w:lang w:val="kk-KZ"/>
              </w:rPr>
              <m:t>δ</m:t>
            </m:r>
          </m:e>
          <m:sub>
            <m:r>
              <w:rPr>
                <w:rFonts w:ascii="Cambria Math" w:hAnsi="Cambria Math"/>
                <w:sz w:val="28"/>
                <w:szCs w:val="28"/>
                <w:lang w:val="kk-KZ"/>
              </w:rPr>
              <m:t>1</m:t>
            </m:r>
          </m:sub>
        </m:sSub>
        <m:sSub>
          <m:sSubPr>
            <m:ctrlPr>
              <w:rPr>
                <w:rFonts w:ascii="Cambria Math" w:hAnsi="Cambria Math"/>
                <w:i/>
                <w:sz w:val="28"/>
                <w:szCs w:val="28"/>
                <w:lang w:val="kk-KZ"/>
              </w:rPr>
            </m:ctrlPr>
          </m:sSubPr>
          <m:e>
            <m:r>
              <w:rPr>
                <w:rFonts w:ascii="Cambria Math" w:hAnsi="Cambria Math"/>
                <w:sz w:val="28"/>
                <w:szCs w:val="28"/>
                <w:lang w:val="kk-KZ"/>
              </w:rPr>
              <m:t>δ</m:t>
            </m:r>
          </m:e>
          <m:sub>
            <m:r>
              <w:rPr>
                <w:rFonts w:ascii="Cambria Math" w:hAnsi="Cambria Math"/>
                <w:sz w:val="28"/>
                <w:szCs w:val="28"/>
                <w:lang w:val="kk-KZ"/>
              </w:rPr>
              <m:t>2</m:t>
            </m:r>
          </m:sub>
        </m:sSub>
      </m:oMath>
      <w:r w:rsidR="007E1659" w:rsidRPr="007E1659">
        <w:rPr>
          <w:color w:val="000000"/>
          <w:lang w:val="kk-KZ"/>
        </w:rPr>
        <w:t xml:space="preserve">   ;                                                                                         (</w:t>
      </w:r>
      <w:r w:rsidR="007E1659">
        <w:rPr>
          <w:color w:val="000000"/>
          <w:lang w:val="kk-KZ"/>
        </w:rPr>
        <w:t>10</w:t>
      </w:r>
      <w:r w:rsidR="007E1659" w:rsidRPr="007E1659">
        <w:rPr>
          <w:color w:val="000000"/>
          <w:lang w:val="kk-KZ"/>
        </w:rPr>
        <w:t>.9)</w:t>
      </w:r>
    </w:p>
    <w:p w14:paraId="4DC63849" w14:textId="645339A6" w:rsidR="007E1659" w:rsidRPr="007E1659" w:rsidRDefault="007E1659" w:rsidP="007E1659">
      <w:pPr>
        <w:spacing w:line="360" w:lineRule="auto"/>
        <w:rPr>
          <w:color w:val="000000"/>
          <w:sz w:val="28"/>
          <w:szCs w:val="28"/>
          <w:lang w:val="kk-KZ"/>
        </w:rPr>
      </w:pPr>
      <w:r w:rsidRPr="007E1659">
        <w:rPr>
          <w:color w:val="000000"/>
          <w:sz w:val="28"/>
          <w:szCs w:val="28"/>
          <w:lang w:val="kk-KZ"/>
        </w:rPr>
        <w:t xml:space="preserve">мұндағы </w:t>
      </w:r>
      <m:oMath>
        <m:sSub>
          <m:sSubPr>
            <m:ctrlPr>
              <w:rPr>
                <w:rFonts w:ascii="Cambria Math" w:hAnsi="Cambria Math"/>
                <w:i/>
                <w:sz w:val="28"/>
                <w:szCs w:val="28"/>
                <w:lang w:val="kk-KZ"/>
              </w:rPr>
            </m:ctrlPr>
          </m:sSubPr>
          <m:e>
            <m:r>
              <w:rPr>
                <w:rFonts w:ascii="Cambria Math" w:hAnsi="Cambria Math"/>
                <w:sz w:val="28"/>
                <w:szCs w:val="28"/>
                <w:lang w:val="kk-KZ"/>
              </w:rPr>
              <m:t>h</m:t>
            </m:r>
          </m:e>
          <m:sub>
            <m:r>
              <w:rPr>
                <w:rFonts w:ascii="Cambria Math" w:hAnsi="Cambria Math"/>
                <w:sz w:val="28"/>
                <w:szCs w:val="28"/>
                <w:lang w:val="kk-KZ"/>
              </w:rPr>
              <m:t>p</m:t>
            </m:r>
          </m:sub>
        </m:sSub>
      </m:oMath>
      <w:r w:rsidRPr="007E1659">
        <w:rPr>
          <w:color w:val="000000"/>
          <w:sz w:val="28"/>
          <w:szCs w:val="28"/>
          <w:lang w:val="kk-KZ"/>
        </w:rPr>
        <w:t xml:space="preserve"> – ағын жиынтығының қабаттық есептемесі, мм яғни максималды шығынға сәйкес келеді;</w:t>
      </w:r>
    </w:p>
    <w:p w14:paraId="486A23C8" w14:textId="50EF6208" w:rsidR="007E1659" w:rsidRPr="007E1659" w:rsidRDefault="007E1659" w:rsidP="007E1659">
      <w:pPr>
        <w:spacing w:line="360" w:lineRule="auto"/>
        <w:rPr>
          <w:color w:val="000000"/>
          <w:sz w:val="28"/>
          <w:szCs w:val="28"/>
          <w:lang w:val="kk-KZ"/>
        </w:rPr>
      </w:pPr>
      <w:r w:rsidRPr="007E1659">
        <w:rPr>
          <w:color w:val="000000"/>
          <w:sz w:val="28"/>
          <w:szCs w:val="28"/>
          <w:lang w:val="kk-KZ"/>
        </w:rPr>
        <w:t xml:space="preserve">F – су жиынтығының ауданы, </w:t>
      </w:r>
      <m:oMath>
        <m:sSup>
          <m:sSupPr>
            <m:ctrlPr>
              <w:rPr>
                <w:rFonts w:ascii="Cambria Math" w:hAnsi="Cambria Math"/>
                <w:i/>
                <w:sz w:val="28"/>
                <w:szCs w:val="28"/>
                <w:lang w:val="kk-KZ"/>
              </w:rPr>
            </m:ctrlPr>
          </m:sSupPr>
          <m:e>
            <m:r>
              <w:rPr>
                <w:rFonts w:ascii="Cambria Math" w:hAnsi="Cambria Math"/>
                <w:sz w:val="28"/>
                <w:szCs w:val="28"/>
                <w:lang w:val="kk-KZ"/>
              </w:rPr>
              <m:t>км</m:t>
            </m:r>
          </m:e>
          <m:sup>
            <m:r>
              <w:rPr>
                <w:rFonts w:ascii="Cambria Math" w:hAnsi="Cambria Math"/>
                <w:sz w:val="28"/>
                <w:szCs w:val="28"/>
                <w:lang w:val="kk-KZ"/>
              </w:rPr>
              <m:t>2</m:t>
            </m:r>
          </m:sup>
        </m:sSup>
      </m:oMath>
      <w:r w:rsidRPr="007E1659">
        <w:rPr>
          <w:color w:val="000000"/>
          <w:sz w:val="28"/>
          <w:szCs w:val="28"/>
          <w:lang w:val="kk-KZ"/>
        </w:rPr>
        <w:t xml:space="preserve">; </w:t>
      </w:r>
    </w:p>
    <w:p w14:paraId="2AEB92A3" w14:textId="62A8317F" w:rsidR="007E1659" w:rsidRPr="007E1659" w:rsidRDefault="003B5CE8" w:rsidP="007E1659">
      <w:pPr>
        <w:spacing w:line="360" w:lineRule="auto"/>
        <w:rPr>
          <w:color w:val="000000"/>
          <w:sz w:val="28"/>
          <w:szCs w:val="28"/>
          <w:lang w:val="kk-KZ"/>
        </w:rPr>
      </w:pPr>
      <m:oMath>
        <m:sSub>
          <m:sSubPr>
            <m:ctrlPr>
              <w:rPr>
                <w:rFonts w:ascii="Cambria Math" w:hAnsi="Cambria Math"/>
                <w:i/>
                <w:sz w:val="28"/>
                <w:szCs w:val="28"/>
                <w:lang w:val="kk-KZ"/>
              </w:rPr>
            </m:ctrlPr>
          </m:sSubPr>
          <m:e>
            <m:r>
              <w:rPr>
                <w:rFonts w:ascii="Cambria Math" w:hAnsi="Cambria Math"/>
                <w:sz w:val="28"/>
                <w:szCs w:val="28"/>
                <w:lang w:val="kk-KZ"/>
              </w:rPr>
              <m:t>k</m:t>
            </m:r>
          </m:e>
          <m:sub>
            <m:r>
              <w:rPr>
                <w:rFonts w:ascii="Cambria Math" w:hAnsi="Cambria Math"/>
                <w:sz w:val="28"/>
                <w:szCs w:val="28"/>
                <w:lang w:val="kk-KZ"/>
              </w:rPr>
              <m:t>o</m:t>
            </m:r>
          </m:sub>
        </m:sSub>
      </m:oMath>
      <w:r w:rsidR="007E1659" w:rsidRPr="007E1659">
        <w:rPr>
          <w:color w:val="000000"/>
          <w:sz w:val="28"/>
          <w:szCs w:val="28"/>
          <w:lang w:val="kk-KZ"/>
        </w:rPr>
        <w:t>- өзен жазықтығы тау өзендеріне тәуелді болады;</w:t>
      </w:r>
    </w:p>
    <w:p w14:paraId="2A654F08" w14:textId="77777777" w:rsidR="007E1659" w:rsidRPr="007E1659" w:rsidRDefault="007E1659" w:rsidP="007E1659">
      <w:pPr>
        <w:spacing w:line="360" w:lineRule="auto"/>
        <w:rPr>
          <w:color w:val="000000"/>
          <w:sz w:val="28"/>
          <w:szCs w:val="28"/>
          <w:lang w:val="kk-KZ"/>
        </w:rPr>
      </w:pPr>
      <w:r w:rsidRPr="007E1659">
        <w:rPr>
          <w:color w:val="000000"/>
          <w:sz w:val="28"/>
          <w:szCs w:val="28"/>
          <w:lang w:val="kk-KZ"/>
        </w:rPr>
        <w:t>N – жазықтық көрсеткіші, ал тау жиынтықтарындағы еңістерде 0,005n -0.15;</w:t>
      </w:r>
    </w:p>
    <w:p w14:paraId="0B95BB41" w14:textId="7424D32B" w:rsidR="007E1659" w:rsidRPr="007E1659" w:rsidRDefault="003B5CE8" w:rsidP="007E1659">
      <w:pPr>
        <w:spacing w:line="360" w:lineRule="auto"/>
        <w:rPr>
          <w:color w:val="000000"/>
          <w:sz w:val="28"/>
          <w:szCs w:val="28"/>
          <w:lang w:val="kk-KZ"/>
        </w:rPr>
      </w:pPr>
      <m:oMath>
        <m:sSub>
          <m:sSubPr>
            <m:ctrlPr>
              <w:rPr>
                <w:rFonts w:ascii="Cambria Math" w:hAnsi="Cambria Math"/>
                <w:i/>
                <w:sz w:val="28"/>
                <w:szCs w:val="28"/>
                <w:lang w:val="kk-KZ"/>
              </w:rPr>
            </m:ctrlPr>
          </m:sSubPr>
          <m:e>
            <m:r>
              <w:rPr>
                <w:rFonts w:ascii="Cambria Math" w:hAnsi="Cambria Math"/>
                <w:sz w:val="28"/>
                <w:szCs w:val="28"/>
                <w:lang w:val="kk-KZ"/>
              </w:rPr>
              <m:t>δ</m:t>
            </m:r>
          </m:e>
          <m:sub>
            <m:r>
              <w:rPr>
                <w:rFonts w:ascii="Cambria Math" w:hAnsi="Cambria Math"/>
                <w:sz w:val="28"/>
                <w:szCs w:val="28"/>
                <w:lang w:val="kk-KZ"/>
              </w:rPr>
              <m:t>1</m:t>
            </m:r>
          </m:sub>
        </m:sSub>
        <m:sSub>
          <m:sSubPr>
            <m:ctrlPr>
              <w:rPr>
                <w:rFonts w:ascii="Cambria Math" w:hAnsi="Cambria Math"/>
                <w:i/>
                <w:sz w:val="28"/>
                <w:szCs w:val="28"/>
                <w:lang w:val="kk-KZ"/>
              </w:rPr>
            </m:ctrlPr>
          </m:sSubPr>
          <m:e>
            <m:r>
              <w:rPr>
                <w:rFonts w:ascii="Cambria Math" w:hAnsi="Cambria Math"/>
                <w:sz w:val="28"/>
                <w:szCs w:val="28"/>
                <w:lang w:val="kk-KZ"/>
              </w:rPr>
              <m:t>және δ</m:t>
            </m:r>
          </m:e>
          <m:sub>
            <m:r>
              <w:rPr>
                <w:rFonts w:ascii="Cambria Math" w:hAnsi="Cambria Math"/>
                <w:sz w:val="28"/>
                <w:szCs w:val="28"/>
                <w:lang w:val="kk-KZ"/>
              </w:rPr>
              <m:t>2</m:t>
            </m:r>
          </m:sub>
        </m:sSub>
      </m:oMath>
      <w:r w:rsidR="007E1659" w:rsidRPr="007E1659">
        <w:rPr>
          <w:color w:val="000000"/>
          <w:sz w:val="28"/>
          <w:szCs w:val="28"/>
          <w:lang w:val="kk-KZ"/>
        </w:rPr>
        <w:t xml:space="preserve"> – бассейн шығындарының төмендеуін есепке алады;</w:t>
      </w:r>
    </w:p>
    <w:p w14:paraId="0A3D5BD2" w14:textId="77777777" w:rsidR="007E1659" w:rsidRPr="007E1659" w:rsidRDefault="007E1659" w:rsidP="007E1659">
      <w:pPr>
        <w:rPr>
          <w:color w:val="000000"/>
          <w:lang w:val="kk-KZ"/>
        </w:rPr>
      </w:pPr>
    </w:p>
    <w:p w14:paraId="6EF84B65" w14:textId="652B196E" w:rsidR="007E1659" w:rsidRPr="007E1659" w:rsidRDefault="003B5CE8" w:rsidP="007E1659">
      <w:pPr>
        <w:spacing w:line="360" w:lineRule="auto"/>
        <w:ind w:left="1080"/>
        <w:jc w:val="center"/>
        <w:rPr>
          <w:b/>
          <w:color w:val="000000"/>
          <w:sz w:val="28"/>
          <w:szCs w:val="28"/>
          <w:lang w:val="kk-KZ"/>
        </w:rPr>
      </w:pPr>
      <w:r>
        <w:rPr>
          <w:b/>
          <w:color w:val="000000"/>
          <w:sz w:val="28"/>
          <w:szCs w:val="28"/>
          <w:lang w:val="kk-KZ"/>
        </w:rPr>
        <w:lastRenderedPageBreak/>
        <w:t>9</w:t>
      </w:r>
      <w:r w:rsidR="007E1659">
        <w:rPr>
          <w:b/>
          <w:color w:val="000000"/>
          <w:sz w:val="28"/>
          <w:szCs w:val="28"/>
          <w:lang w:val="kk-KZ"/>
        </w:rPr>
        <w:t>.4</w:t>
      </w:r>
      <w:r w:rsidR="007E1659" w:rsidRPr="007E1659">
        <w:rPr>
          <w:b/>
          <w:color w:val="000000"/>
          <w:sz w:val="28"/>
          <w:szCs w:val="28"/>
          <w:lang w:val="kk-KZ"/>
        </w:rPr>
        <w:t xml:space="preserve"> Құбыр саңылауларын есептеу.</w:t>
      </w:r>
    </w:p>
    <w:p w14:paraId="4671662A" w14:textId="77777777" w:rsidR="007E1659" w:rsidRPr="007E1659" w:rsidRDefault="007E1659" w:rsidP="007E1659">
      <w:pPr>
        <w:ind w:left="360"/>
        <w:jc w:val="center"/>
        <w:rPr>
          <w:b/>
          <w:color w:val="000000"/>
          <w:sz w:val="28"/>
          <w:szCs w:val="28"/>
          <w:lang w:val="kk-KZ"/>
        </w:rPr>
      </w:pPr>
    </w:p>
    <w:p w14:paraId="0769387F"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     Ағынның өту тереңдігіне және құбыр түріне байланысты келесі ағым режимі бекітіледі:  </w:t>
      </w:r>
    </w:p>
    <w:p w14:paraId="6AA90E71"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     Қысымсыз режим – қарапайым  ағынның жылдамдығы кезінде қалыптасады  кіру кезіндегі құбыр биіктігі 20%;  судың кіру барысында </w:t>
      </w:r>
    </w:p>
    <w:p w14:paraId="25A2A7AD" w14:textId="36D4C041"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құбыр барлық қима бөлігімен байланысқа түседі, ал қалған ағым кернеуінде ағын еркіндікке ие. Құбыр биіктігі 20%; құбырдың кіру алаңы толық қима жұмысына тәуелді, ал қалған ағын барысындағы үстіңгі қабаты еркін ағысты болады (сурет </w:t>
      </w:r>
      <w:r>
        <w:rPr>
          <w:color w:val="000000"/>
          <w:sz w:val="28"/>
          <w:szCs w:val="28"/>
          <w:lang w:val="kk-KZ"/>
        </w:rPr>
        <w:t>10</w:t>
      </w:r>
      <w:r w:rsidRPr="007E1659">
        <w:rPr>
          <w:color w:val="000000"/>
          <w:sz w:val="28"/>
          <w:szCs w:val="28"/>
          <w:lang w:val="kk-KZ"/>
        </w:rPr>
        <w:t>.1, б) ;</w:t>
      </w:r>
    </w:p>
    <w:p w14:paraId="6C077069"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     Қысымды режимі (напорный) – арнайы басты кіру аймағында ағу формасы болады және тоннель астындағы құбырдың үстіңгі беті  20%;</w:t>
      </w:r>
    </w:p>
    <w:p w14:paraId="747060CE" w14:textId="13686AA2"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Жартылай қысылғын режимі – басты ағу қалыптарында арнайы орнатылады, мұндағы  құбыр үсті 20% (сурет </w:t>
      </w:r>
      <w:r>
        <w:rPr>
          <w:color w:val="000000"/>
          <w:sz w:val="28"/>
          <w:szCs w:val="28"/>
          <w:lang w:val="kk-KZ"/>
        </w:rPr>
        <w:t>10</w:t>
      </w:r>
      <w:r w:rsidRPr="007E1659">
        <w:rPr>
          <w:color w:val="000000"/>
          <w:sz w:val="28"/>
          <w:szCs w:val="28"/>
          <w:lang w:val="kk-KZ"/>
        </w:rPr>
        <w:t>.1, б) құбырдың көп бөлігі  қимадан ағып өту барысында толықтай жұмыс істейді.</w:t>
      </w:r>
    </w:p>
    <w:tbl>
      <w:tblPr>
        <w:tblStyle w:val="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528"/>
        <w:gridCol w:w="5019"/>
      </w:tblGrid>
      <w:tr w:rsidR="007E1659" w:rsidRPr="007E1659" w14:paraId="5D9E6F93" w14:textId="77777777" w:rsidTr="00EC76C0">
        <w:tc>
          <w:tcPr>
            <w:tcW w:w="3528" w:type="dxa"/>
          </w:tcPr>
          <w:p w14:paraId="163EB7FF" w14:textId="18D75A93" w:rsidR="007E1659" w:rsidRPr="007E1659" w:rsidRDefault="007E1659" w:rsidP="007E1659">
            <w:pPr>
              <w:spacing w:line="360" w:lineRule="auto"/>
              <w:jc w:val="both"/>
              <w:rPr>
                <w:color w:val="000000"/>
                <w:sz w:val="28"/>
                <w:szCs w:val="28"/>
                <w:lang w:val="kk-KZ"/>
              </w:rPr>
            </w:pPr>
            <w:r w:rsidRPr="007E1659">
              <w:rPr>
                <w:noProof/>
                <w:color w:val="000000"/>
                <w:sz w:val="28"/>
                <w:szCs w:val="28"/>
                <w:lang w:val="kk-KZ"/>
              </w:rPr>
              <w:drawing>
                <wp:inline distT="0" distB="0" distL="0" distR="0" wp14:anchorId="32E257B3" wp14:editId="1C5C37DA">
                  <wp:extent cx="2063115" cy="1631315"/>
                  <wp:effectExtent l="0" t="0" r="0" b="698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63115" cy="1631315"/>
                          </a:xfrm>
                          <a:prstGeom prst="rect">
                            <a:avLst/>
                          </a:prstGeom>
                          <a:noFill/>
                          <a:ln>
                            <a:noFill/>
                          </a:ln>
                        </pic:spPr>
                      </pic:pic>
                    </a:graphicData>
                  </a:graphic>
                </wp:inline>
              </w:drawing>
            </w:r>
          </w:p>
        </w:tc>
        <w:tc>
          <w:tcPr>
            <w:tcW w:w="5019" w:type="dxa"/>
          </w:tcPr>
          <w:p w14:paraId="7F258088" w14:textId="5A05F092"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Сурет </w:t>
            </w:r>
            <w:r>
              <w:rPr>
                <w:color w:val="000000"/>
                <w:sz w:val="28"/>
                <w:szCs w:val="28"/>
                <w:lang w:val="kk-KZ"/>
              </w:rPr>
              <w:t>10</w:t>
            </w:r>
            <w:r w:rsidRPr="007E1659">
              <w:rPr>
                <w:color w:val="000000"/>
                <w:sz w:val="28"/>
                <w:szCs w:val="28"/>
                <w:lang w:val="kk-KZ"/>
              </w:rPr>
              <w:t>.1 Құбыр бойымен судың ағу тәртібі:</w:t>
            </w:r>
          </w:p>
          <w:p w14:paraId="5CC0EBDF" w14:textId="77777777" w:rsidR="007E1659" w:rsidRPr="007E1659" w:rsidRDefault="007E1659" w:rsidP="007E1659">
            <w:pPr>
              <w:spacing w:line="360" w:lineRule="auto"/>
              <w:jc w:val="both"/>
              <w:rPr>
                <w:color w:val="000000"/>
                <w:lang w:val="kk-KZ"/>
              </w:rPr>
            </w:pPr>
            <w:r w:rsidRPr="007E1659">
              <w:rPr>
                <w:color w:val="000000"/>
                <w:lang w:val="kk-KZ"/>
              </w:rPr>
              <w:t>а- қысымсыз; б- орташа қысылған; в- қысылған.</w:t>
            </w:r>
          </w:p>
          <w:p w14:paraId="7025BDA0" w14:textId="77777777" w:rsidR="007E1659" w:rsidRPr="007E1659" w:rsidRDefault="007E1659" w:rsidP="007E1659">
            <w:pPr>
              <w:spacing w:line="360" w:lineRule="auto"/>
              <w:jc w:val="both"/>
              <w:rPr>
                <w:color w:val="000000"/>
                <w:sz w:val="28"/>
                <w:szCs w:val="28"/>
                <w:lang w:val="kk-KZ"/>
              </w:rPr>
            </w:pPr>
          </w:p>
          <w:p w14:paraId="72E88760" w14:textId="77777777" w:rsidR="007E1659" w:rsidRPr="007E1659" w:rsidRDefault="007E1659" w:rsidP="007E1659">
            <w:pPr>
              <w:spacing w:line="360" w:lineRule="auto"/>
              <w:jc w:val="both"/>
              <w:rPr>
                <w:color w:val="000000"/>
                <w:sz w:val="28"/>
                <w:szCs w:val="28"/>
                <w:lang w:val="kk-KZ"/>
              </w:rPr>
            </w:pPr>
          </w:p>
        </w:tc>
      </w:tr>
    </w:tbl>
    <w:p w14:paraId="222B446E" w14:textId="77777777" w:rsidR="007E1659" w:rsidRPr="007E1659" w:rsidRDefault="007E1659" w:rsidP="007E1659">
      <w:pPr>
        <w:spacing w:line="360" w:lineRule="auto"/>
        <w:jc w:val="both"/>
        <w:rPr>
          <w:color w:val="000000"/>
          <w:sz w:val="28"/>
          <w:szCs w:val="28"/>
          <w:lang w:val="kk-KZ"/>
        </w:rPr>
      </w:pPr>
    </w:p>
    <w:p w14:paraId="70ECE442" w14:textId="77777777" w:rsidR="007E1659" w:rsidRPr="007E1659" w:rsidRDefault="007E1659" w:rsidP="007E1659">
      <w:pPr>
        <w:numPr>
          <w:ilvl w:val="0"/>
          <w:numId w:val="5"/>
        </w:numPr>
        <w:spacing w:line="360" w:lineRule="auto"/>
        <w:contextualSpacing/>
        <w:jc w:val="both"/>
        <w:rPr>
          <w:color w:val="000000"/>
          <w:sz w:val="28"/>
          <w:szCs w:val="28"/>
          <w:lang w:val="kk-KZ"/>
        </w:rPr>
      </w:pPr>
      <w:r w:rsidRPr="007E1659">
        <w:rPr>
          <w:color w:val="000000"/>
          <w:sz w:val="28"/>
          <w:szCs w:val="28"/>
          <w:lang w:val="kk-KZ"/>
        </w:rPr>
        <w:t>Құбырдың бастапқысында ағын режимі айналымды және әдеттегі түрде болуы мүмкін.  Алайда сорғыштағы ағын тесігі, мұндай жадайда жарты арындық режим қалыптасқан.</w:t>
      </w:r>
    </w:p>
    <w:p w14:paraId="4AFDAFF0" w14:textId="77777777" w:rsidR="007E1659" w:rsidRPr="007E1659" w:rsidRDefault="007E1659" w:rsidP="007E1659">
      <w:pPr>
        <w:numPr>
          <w:ilvl w:val="0"/>
          <w:numId w:val="5"/>
        </w:numPr>
        <w:spacing w:line="360" w:lineRule="auto"/>
        <w:contextualSpacing/>
        <w:jc w:val="both"/>
        <w:rPr>
          <w:color w:val="000000"/>
          <w:sz w:val="28"/>
          <w:szCs w:val="28"/>
          <w:lang w:val="kk-KZ"/>
        </w:rPr>
      </w:pPr>
      <w:r w:rsidRPr="007E1659">
        <w:rPr>
          <w:color w:val="000000"/>
          <w:sz w:val="28"/>
          <w:szCs w:val="28"/>
          <w:lang w:val="kk-KZ"/>
        </w:rPr>
        <w:t xml:space="preserve"> Су ағынының аз мөлшерлі биіктігіне байланысты  ғимараттағы су ағынын есептемелерді қысқарту арқылы шектей отырып, есептеуге болады.</w:t>
      </w:r>
    </w:p>
    <w:p w14:paraId="01535CB0" w14:textId="77777777" w:rsidR="007E1659" w:rsidRPr="007E1659" w:rsidRDefault="007E1659" w:rsidP="007E1659">
      <w:pPr>
        <w:jc w:val="both"/>
        <w:rPr>
          <w:color w:val="000000"/>
          <w:sz w:val="28"/>
          <w:szCs w:val="28"/>
          <w:lang w:val="kk-KZ"/>
        </w:rPr>
      </w:pPr>
    </w:p>
    <w:p w14:paraId="76177EE3" w14:textId="49B481E1" w:rsidR="007E1659" w:rsidRPr="007E1659" w:rsidRDefault="003B5CE8" w:rsidP="007E1659">
      <w:pPr>
        <w:spacing w:line="360" w:lineRule="auto"/>
        <w:ind w:left="1440"/>
        <w:rPr>
          <w:b/>
          <w:color w:val="000000"/>
          <w:sz w:val="28"/>
          <w:szCs w:val="28"/>
          <w:lang w:val="kk-KZ"/>
        </w:rPr>
      </w:pPr>
      <w:r>
        <w:rPr>
          <w:b/>
          <w:color w:val="000000"/>
          <w:sz w:val="28"/>
          <w:szCs w:val="28"/>
          <w:lang w:val="kk-KZ"/>
        </w:rPr>
        <w:t>9</w:t>
      </w:r>
      <w:r w:rsidR="007E1659">
        <w:rPr>
          <w:b/>
          <w:color w:val="000000"/>
          <w:sz w:val="28"/>
          <w:szCs w:val="28"/>
          <w:lang w:val="kk-KZ"/>
        </w:rPr>
        <w:t>.5</w:t>
      </w:r>
      <w:r w:rsidR="007E1659" w:rsidRPr="007E1659">
        <w:rPr>
          <w:b/>
          <w:color w:val="000000"/>
          <w:sz w:val="28"/>
          <w:szCs w:val="28"/>
          <w:lang w:val="kk-KZ"/>
        </w:rPr>
        <w:t xml:space="preserve"> Ғимараттағы суөткізгіштігіндегі тасқын аккумуляциясын есептеу.</w:t>
      </w:r>
    </w:p>
    <w:p w14:paraId="7E6BB815" w14:textId="77777777" w:rsidR="007E1659" w:rsidRPr="007E1659" w:rsidRDefault="007E1659" w:rsidP="007E1659">
      <w:pPr>
        <w:ind w:left="360"/>
        <w:jc w:val="center"/>
        <w:rPr>
          <w:b/>
          <w:color w:val="000000"/>
          <w:sz w:val="28"/>
          <w:szCs w:val="28"/>
          <w:lang w:val="kk-KZ"/>
        </w:rPr>
      </w:pPr>
    </w:p>
    <w:p w14:paraId="0581FF7C"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     Құбырларға қажетті тесікті белгілемес бұрын,  ғимарат алдындағы нөсер суының аккумуляциясын есепке алу қажет. Кезең барысындағы есептеме шығысының төмендеуін, ғимарат алдындағы су тереңдігін анықтау арқылы </w:t>
      </w:r>
    </w:p>
    <w:p w14:paraId="6969E71C"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табамыз. Бұл есептемені күрделендіре түседі, яғни оны жуықтау, немесе графо-аналитикалық мысалды қолдану арқылы шығара аламыз.</w:t>
      </w:r>
    </w:p>
    <w:p w14:paraId="1ED40EEA"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 Аз жасанды ғимараттар ағын қарқынын үнемі күшейтеді және оның тұрмыстық режимінің өзгеруіне себепші болады. Нәтижесінде ғимарат алдында уақытша жиналған гидрограф ағымы жинақталған нөсер ағымының төмендеуіне себепші болады. Жинақталған су ағымы жалпы ағынды есепке алу кезінде, гидрограф ағынына тәуелді, яғни осы арқылы уақытша су жиынтығы пайда болады.</w:t>
      </w:r>
    </w:p>
    <w:p w14:paraId="484CF682" w14:textId="1E9E6D04" w:rsidR="007E1659" w:rsidRPr="007E1659" w:rsidRDefault="007E1659" w:rsidP="007E1659">
      <w:pPr>
        <w:spacing w:line="360" w:lineRule="auto"/>
        <w:rPr>
          <w:color w:val="000000"/>
          <w:lang w:val="kk-KZ"/>
        </w:rPr>
      </w:pPr>
      <w:r w:rsidRPr="007E1659">
        <w:rPr>
          <w:color w:val="000000"/>
          <w:sz w:val="28"/>
          <w:szCs w:val="28"/>
          <w:lang w:val="kk-KZ"/>
        </w:rPr>
        <w:t xml:space="preserve">Соңғы айтылғандар жалпы селдің бір бөлігінің көлемін құрайды. Ғимараттар алдындағы жинақталған сулар  </w:t>
      </w:r>
      <m:oMath>
        <m:sSub>
          <m:sSubPr>
            <m:ctrlPr>
              <w:rPr>
                <w:rFonts w:ascii="Cambria Math" w:hAnsi="Cambria Math"/>
                <w:i/>
                <w:lang w:val="kk-KZ"/>
              </w:rPr>
            </m:ctrlPr>
          </m:sSubPr>
          <m:e>
            <m:r>
              <w:rPr>
                <w:rFonts w:ascii="Cambria Math" w:hAnsi="Cambria Math"/>
                <w:lang w:val="kk-KZ"/>
              </w:rPr>
              <m:t>W</m:t>
            </m:r>
          </m:e>
          <m:sub>
            <m:r>
              <w:rPr>
                <w:rFonts w:ascii="Cambria Math" w:hAnsi="Cambria Math"/>
                <w:lang w:val="kk-KZ"/>
              </w:rPr>
              <m:t>пр</m:t>
            </m:r>
          </m:sub>
        </m:sSub>
      </m:oMath>
      <w:r w:rsidRPr="007E1659">
        <w:rPr>
          <w:color w:val="000000"/>
          <w:lang w:val="kk-KZ"/>
        </w:rPr>
        <w:t xml:space="preserve"> </w:t>
      </w:r>
      <w:r w:rsidRPr="007E1659">
        <w:rPr>
          <w:color w:val="000000"/>
          <w:sz w:val="28"/>
          <w:szCs w:val="28"/>
          <w:lang w:val="kk-KZ"/>
        </w:rPr>
        <w:t>жылдамдығы аз мөлшерде артады және әдетте ол сел ағынының тепе-теңдік биіктігінен аспайды. Ғимарат саңылауындағы су шығыны бассейннің шығындық есептемесінен бірнеше есе аз болады. Мұндай жағдайда су аккумуляциясы, нөсер ағыны өтетін ғимарат саңылауының биіктігін анықтау керек.</w:t>
      </w:r>
    </w:p>
    <w:p w14:paraId="4B99A85A"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      Айтылғандардан түйетін қорытынды, аккумуляция есептемесінсіз қандай тасқын ғимаратқа қауіпті болатындығын анықтау мүмкін емес.</w:t>
      </w:r>
    </w:p>
    <w:p w14:paraId="60DC5757"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    Су ағыны және аз көпірге және құбырларға бекітілетін арналар, жасанды ғимараттарды пайдалану тәжірибесі көрсеткендей, пайда болатын зияндар көптеген жағдайларда су ағынының әрекеті, және олардың өлшемі кіру аймақтарынан басталады.</w:t>
      </w:r>
    </w:p>
    <w:p w14:paraId="000F8BDC"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 Ғимаратқа кіру кезіндегі жылдамдық 5-6 м/с, сол уақыттағы рұқсат етілген арна негізін құрушы  жылдамдық 0,7-1,0 м/с .</w:t>
      </w:r>
    </w:p>
    <w:p w14:paraId="6F7535EF" w14:textId="77777777" w:rsidR="007E1659" w:rsidRPr="007E1659" w:rsidRDefault="007E1659" w:rsidP="007E1659">
      <w:pPr>
        <w:numPr>
          <w:ilvl w:val="0"/>
          <w:numId w:val="4"/>
        </w:numPr>
        <w:spacing w:line="360" w:lineRule="auto"/>
        <w:jc w:val="both"/>
        <w:rPr>
          <w:color w:val="000000"/>
          <w:sz w:val="28"/>
          <w:szCs w:val="28"/>
          <w:lang w:val="kk-KZ"/>
        </w:rPr>
      </w:pPr>
      <w:r w:rsidRPr="007E1659">
        <w:rPr>
          <w:color w:val="000000"/>
          <w:sz w:val="28"/>
          <w:szCs w:val="28"/>
          <w:lang w:val="kk-KZ"/>
        </w:rPr>
        <w:t>Бататын ағыс түрінің жанасуы. Бұл жанасу түрі, ғимараттан ағып өтетіндіктен толықтай батады. Төменде судың массалық ағыны жүреді; Сонымен қатар біршама уақыттан кейін су ағынының төмендеуін байқауға болады.</w:t>
      </w:r>
    </w:p>
    <w:p w14:paraId="29EF6C3A" w14:textId="77777777" w:rsidR="007E1659" w:rsidRPr="007E1659" w:rsidRDefault="007E1659" w:rsidP="007E1659">
      <w:pPr>
        <w:numPr>
          <w:ilvl w:val="0"/>
          <w:numId w:val="4"/>
        </w:numPr>
        <w:spacing w:line="360" w:lineRule="auto"/>
        <w:jc w:val="both"/>
        <w:rPr>
          <w:color w:val="000000"/>
          <w:sz w:val="28"/>
          <w:szCs w:val="28"/>
          <w:lang w:val="kk-KZ"/>
        </w:rPr>
      </w:pPr>
      <w:r w:rsidRPr="007E1659">
        <w:rPr>
          <w:color w:val="000000"/>
          <w:sz w:val="28"/>
          <w:szCs w:val="28"/>
          <w:lang w:val="kk-KZ"/>
        </w:rPr>
        <w:lastRenderedPageBreak/>
        <w:t>Жиынтық ағынның жанасу түрі. Мұндай жанасу төменгі бьеф тереңдігі арқылы бақыланады, тереңдіктен біршама аз болады.  Жинақталған ағынға кейбір қауіптілік жағдайлар тән болады.</w:t>
      </w:r>
    </w:p>
    <w:p w14:paraId="6117C017" w14:textId="77777777" w:rsidR="007E1659" w:rsidRPr="007E1659" w:rsidRDefault="007E1659" w:rsidP="007E1659">
      <w:pPr>
        <w:numPr>
          <w:ilvl w:val="0"/>
          <w:numId w:val="4"/>
        </w:numPr>
        <w:spacing w:line="360" w:lineRule="auto"/>
        <w:jc w:val="both"/>
        <w:rPr>
          <w:color w:val="000000"/>
          <w:sz w:val="28"/>
          <w:szCs w:val="28"/>
          <w:lang w:val="kk-KZ"/>
        </w:rPr>
      </w:pPr>
      <w:r w:rsidRPr="007E1659">
        <w:rPr>
          <w:color w:val="000000"/>
          <w:sz w:val="28"/>
          <w:szCs w:val="28"/>
          <w:lang w:val="kk-KZ"/>
        </w:rPr>
        <w:t xml:space="preserve"> Тасқын ағыстың еркін  жанасу түрі. Тасқын ағыстың төмендеуі келесі ерекшеліктер бойынша сипатталады. Саңылауға кіретін ағын, арнаға түседі, яғни ол ғимаратқа кіру аймағымен салыстырғанда терең болады. Ауырлық күшінің әрекетіне байланысты ағындар жан-жаққа таралады (жаға бағытына байланысты).  Бұл ағындарда пайда болатын арақашықтықтар, ағыс тереңдігі тепе-теңдік жағдайға жеткенге дейін жалғасады. Өзара байланысқан (немесе жанасқан) түсінігінің астарында гидравликалық секіріс тепе-теңдігімен байланысып жатыр.</w:t>
      </w:r>
    </w:p>
    <w:p w14:paraId="67311615"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 xml:space="preserve">     Нәтижесінде арна ағысының аймағы, тұрмыстық жанасу ағысы және төменгі бьеф су массасы жоспарда «жапырақ» түрінде сипатталады.</w:t>
      </w:r>
    </w:p>
    <w:p w14:paraId="61291AC3"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Қысқа бекітпелерді орнату үнемді болып саналады, яғни осы ретте қауіпсіз бекітпелер және ғимараттардағы ойықтар осы саңылау жанында орналасады.</w:t>
      </w:r>
    </w:p>
    <w:p w14:paraId="00F4A3B4"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Қауіпсіз болатын саңылау ағынның гидравликалық сипаттамасына, және бекітпе ұзындығына  тәуелді болып табылады.</w:t>
      </w:r>
    </w:p>
    <w:p w14:paraId="4438E358" w14:textId="77777777" w:rsidR="007E1659" w:rsidRPr="007E1659" w:rsidRDefault="007E1659" w:rsidP="007E1659">
      <w:pPr>
        <w:spacing w:line="360" w:lineRule="auto"/>
        <w:jc w:val="both"/>
        <w:rPr>
          <w:color w:val="000000"/>
          <w:sz w:val="28"/>
          <w:szCs w:val="28"/>
          <w:lang w:val="kk-KZ"/>
        </w:rPr>
      </w:pPr>
      <w:r w:rsidRPr="007E1659">
        <w:rPr>
          <w:color w:val="000000"/>
          <w:sz w:val="28"/>
          <w:szCs w:val="28"/>
          <w:lang w:val="kk-KZ"/>
        </w:rPr>
        <w:t>Бекітпелердің тереңдігін анықтау барысында, еркін ағыстағы теориялық есептемелерді пайдалануға болады:</w:t>
      </w:r>
    </w:p>
    <w:p w14:paraId="55766E3A" w14:textId="77777777" w:rsidR="007E1659" w:rsidRPr="007E1659" w:rsidRDefault="007E1659" w:rsidP="007E1659">
      <w:pPr>
        <w:jc w:val="both"/>
        <w:rPr>
          <w:color w:val="000000"/>
          <w:sz w:val="28"/>
          <w:szCs w:val="28"/>
          <w:lang w:val="kk-KZ"/>
        </w:rPr>
      </w:pPr>
    </w:p>
    <w:sectPr w:rsidR="007E1659" w:rsidRPr="007E165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413F1D"/>
    <w:multiLevelType w:val="multilevel"/>
    <w:tmpl w:val="0AA6CFDC"/>
    <w:lvl w:ilvl="0">
      <w:start w:val="1"/>
      <w:numFmt w:val="decimal"/>
      <w:lvlText w:val="%1."/>
      <w:lvlJc w:val="left"/>
      <w:pPr>
        <w:ind w:left="720" w:hanging="360"/>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 w15:restartNumberingAfterBreak="0">
    <w:nsid w:val="18AF2D04"/>
    <w:multiLevelType w:val="multilevel"/>
    <w:tmpl w:val="D4C4FEA8"/>
    <w:lvl w:ilvl="0">
      <w:start w:val="1"/>
      <w:numFmt w:val="decimal"/>
      <w:lvlText w:val="%1."/>
      <w:lvlJc w:val="left"/>
      <w:pPr>
        <w:ind w:left="720" w:hanging="360"/>
      </w:pPr>
      <w:rPr>
        <w:rFonts w:hint="default"/>
      </w:rPr>
    </w:lvl>
    <w:lvl w:ilvl="1">
      <w:start w:val="4"/>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2" w15:restartNumberingAfterBreak="0">
    <w:nsid w:val="554861C2"/>
    <w:multiLevelType w:val="hybridMultilevel"/>
    <w:tmpl w:val="8C287A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6C82143E"/>
    <w:multiLevelType w:val="hybridMultilevel"/>
    <w:tmpl w:val="AABA3ACE"/>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7ABF4326"/>
    <w:multiLevelType w:val="hybridMultilevel"/>
    <w:tmpl w:val="E258E90C"/>
    <w:lvl w:ilvl="0" w:tplc="035E7354">
      <w:start w:val="6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7B8F7D40"/>
    <w:multiLevelType w:val="multilevel"/>
    <w:tmpl w:val="AA38A4B4"/>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4320"/>
        </w:tabs>
        <w:ind w:left="4320" w:hanging="108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840"/>
        </w:tabs>
        <w:ind w:left="6840" w:hanging="144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360"/>
        </w:tabs>
        <w:ind w:left="9360" w:hanging="1800"/>
      </w:pPr>
      <w:rPr>
        <w:rFonts w:hint="default"/>
      </w:rPr>
    </w:lvl>
    <w:lvl w:ilvl="8">
      <w:start w:val="1"/>
      <w:numFmt w:val="decimal"/>
      <w:lvlText w:val="%1.%2.%3.%4.%5.%6.%7.%8.%9"/>
      <w:lvlJc w:val="left"/>
      <w:pPr>
        <w:tabs>
          <w:tab w:val="num" w:pos="10800"/>
        </w:tabs>
        <w:ind w:left="10800" w:hanging="2160"/>
      </w:pPr>
      <w:rPr>
        <w:rFonts w:hint="default"/>
      </w:rPr>
    </w:lvl>
  </w:abstractNum>
  <w:num w:numId="1">
    <w:abstractNumId w:val="1"/>
  </w:num>
  <w:num w:numId="2">
    <w:abstractNumId w:val="3"/>
  </w:num>
  <w:num w:numId="3">
    <w:abstractNumId w:val="0"/>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EED"/>
    <w:rsid w:val="0023368D"/>
    <w:rsid w:val="003B5CE8"/>
    <w:rsid w:val="00754EED"/>
    <w:rsid w:val="007A6BC6"/>
    <w:rsid w:val="007E1659"/>
    <w:rsid w:val="00B4293E"/>
    <w:rsid w:val="00BB43AF"/>
    <w:rsid w:val="00E2324F"/>
    <w:rsid w:val="00F528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56FB4BD"/>
  <w15:chartTrackingRefBased/>
  <w15:docId w15:val="{CD772770-C1C1-40E1-9FC4-A17026215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43A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B43AF"/>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BB43AF"/>
    <w:pPr>
      <w:ind w:left="720"/>
      <w:contextualSpacing/>
    </w:pPr>
  </w:style>
  <w:style w:type="table" w:customStyle="1" w:styleId="1">
    <w:name w:val="Сетка таблицы1"/>
    <w:basedOn w:val="a1"/>
    <w:next w:val="a3"/>
    <w:rsid w:val="007E165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8</Pages>
  <Words>1934</Words>
  <Characters>11028</Characters>
  <Application>Microsoft Office Word</Application>
  <DocSecurity>0</DocSecurity>
  <Lines>91</Lines>
  <Paragraphs>25</Paragraphs>
  <ScaleCrop>false</ScaleCrop>
  <Company/>
  <LinksUpToDate>false</LinksUpToDate>
  <CharactersWithSpaces>12937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Сеилханов Арыстанбек Жанғазыұлы</cp:lastModifiedBy>
  <cp:revision>7</cp:revision>
  <dcterms:created xsi:type="dcterms:W3CDTF">2020-05-31T18:45:00Z</dcterms:created>
  <dcterms:modified xsi:type="dcterms:W3CDTF">2020-09-04T07:03:00Z</dcterms:modified>
</cp:coreProperties>
</file>